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D" w:rsidRPr="00913AB7" w:rsidRDefault="009B06AD" w:rsidP="009B06AD">
      <w:pPr>
        <w:spacing w:line="236" w:lineRule="auto"/>
        <w:ind w:left="10206" w:right="-20"/>
        <w:contextualSpacing/>
        <w:rPr>
          <w:rFonts w:ascii="Times New Roman" w:hAnsi="Times New Roman"/>
          <w:sz w:val="26"/>
          <w:szCs w:val="26"/>
        </w:rPr>
      </w:pPr>
      <w:r w:rsidRPr="00913AB7">
        <w:rPr>
          <w:rFonts w:ascii="Times New Roman" w:hAnsi="Times New Roman"/>
          <w:sz w:val="26"/>
          <w:szCs w:val="26"/>
        </w:rPr>
        <w:t>Приложение 1</w:t>
      </w:r>
      <w:r w:rsidRPr="00913AB7">
        <w:rPr>
          <w:rFonts w:ascii="Times New Roman" w:hAnsi="Times New Roman"/>
          <w:sz w:val="26"/>
          <w:szCs w:val="26"/>
        </w:rPr>
        <w:br/>
        <w:t xml:space="preserve">к постановлению Администрации </w:t>
      </w:r>
    </w:p>
    <w:p w:rsidR="009B06AD" w:rsidRPr="00913AB7" w:rsidRDefault="009B06AD" w:rsidP="009B06AD">
      <w:pPr>
        <w:spacing w:line="236" w:lineRule="auto"/>
        <w:ind w:left="10206" w:right="-20"/>
        <w:contextualSpacing/>
        <w:rPr>
          <w:rFonts w:ascii="Times New Roman" w:hAnsi="Times New Roman"/>
          <w:sz w:val="26"/>
          <w:szCs w:val="26"/>
        </w:rPr>
      </w:pPr>
      <w:r w:rsidRPr="00913AB7">
        <w:rPr>
          <w:rFonts w:ascii="Times New Roman" w:hAnsi="Times New Roman"/>
          <w:sz w:val="26"/>
          <w:szCs w:val="26"/>
        </w:rPr>
        <w:t xml:space="preserve">Городского округа </w:t>
      </w:r>
      <w:proofErr w:type="gramStart"/>
      <w:r w:rsidRPr="00913AB7">
        <w:rPr>
          <w:rFonts w:ascii="Times New Roman" w:hAnsi="Times New Roman"/>
          <w:sz w:val="26"/>
          <w:szCs w:val="26"/>
        </w:rPr>
        <w:t>Пушкинский</w:t>
      </w:r>
      <w:proofErr w:type="gramEnd"/>
    </w:p>
    <w:p w:rsidR="009B06AD" w:rsidRPr="00913AB7" w:rsidRDefault="009B06AD" w:rsidP="009B06AD">
      <w:pPr>
        <w:spacing w:line="236" w:lineRule="auto"/>
        <w:ind w:left="10206" w:right="-20"/>
        <w:contextualSpacing/>
        <w:rPr>
          <w:rFonts w:ascii="Times New Roman" w:hAnsi="Times New Roman"/>
          <w:sz w:val="26"/>
          <w:szCs w:val="26"/>
        </w:rPr>
      </w:pPr>
      <w:r w:rsidRPr="00913AB7">
        <w:rPr>
          <w:rFonts w:ascii="Times New Roman" w:hAnsi="Times New Roman"/>
          <w:sz w:val="26"/>
          <w:szCs w:val="26"/>
        </w:rPr>
        <w:t>Московской области</w:t>
      </w:r>
      <w:r w:rsidRPr="00913AB7">
        <w:rPr>
          <w:rFonts w:ascii="Times New Roman" w:hAnsi="Times New Roman"/>
          <w:sz w:val="26"/>
          <w:szCs w:val="26"/>
        </w:rPr>
        <w:br/>
        <w:t xml:space="preserve">от </w:t>
      </w:r>
      <w:r w:rsidR="001C6C2B">
        <w:rPr>
          <w:rFonts w:ascii="Times New Roman" w:hAnsi="Times New Roman"/>
          <w:sz w:val="26"/>
          <w:szCs w:val="26"/>
        </w:rPr>
        <w:t>02.02.2023</w:t>
      </w:r>
      <w:r w:rsidRPr="00913AB7">
        <w:rPr>
          <w:rFonts w:ascii="Times New Roman" w:hAnsi="Times New Roman"/>
          <w:sz w:val="26"/>
          <w:szCs w:val="26"/>
        </w:rPr>
        <w:t>_№</w:t>
      </w:r>
      <w:r w:rsidR="001C6C2B">
        <w:rPr>
          <w:rFonts w:ascii="Times New Roman" w:hAnsi="Times New Roman"/>
          <w:sz w:val="26"/>
          <w:szCs w:val="26"/>
        </w:rPr>
        <w:t xml:space="preserve"> 366-ПА</w:t>
      </w:r>
    </w:p>
    <w:p w:rsidR="009B06AD" w:rsidRDefault="009B06AD" w:rsidP="009B06AD">
      <w:pPr>
        <w:spacing w:after="0" w:line="240" w:lineRule="auto"/>
        <w:ind w:left="-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</w:p>
    <w:p w:rsidR="002926F0" w:rsidRDefault="002926F0" w:rsidP="002926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926F0" w:rsidRPr="009B06AD" w:rsidRDefault="002926F0" w:rsidP="002926F0">
      <w:pPr>
        <w:spacing w:after="0" w:line="240" w:lineRule="auto"/>
        <w:jc w:val="center"/>
        <w:rPr>
          <w:sz w:val="28"/>
          <w:szCs w:val="28"/>
        </w:rPr>
      </w:pPr>
      <w:r w:rsidRPr="009B06AD">
        <w:rPr>
          <w:rFonts w:ascii="Times New Roman" w:hAnsi="Times New Roman"/>
          <w:b/>
          <w:sz w:val="28"/>
          <w:szCs w:val="28"/>
        </w:rPr>
        <w:t>1. Паспорт муниципальной программы Городского округа Пушкинский Московской области</w:t>
      </w:r>
    </w:p>
    <w:p w:rsidR="002926F0" w:rsidRPr="009B06AD" w:rsidRDefault="002926F0" w:rsidP="00292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AD">
        <w:rPr>
          <w:rFonts w:ascii="Times New Roman" w:hAnsi="Times New Roman"/>
          <w:b/>
          <w:sz w:val="28"/>
          <w:szCs w:val="28"/>
        </w:rPr>
        <w:t>«Социальная защита населения» на 2023-2027 годы</w:t>
      </w:r>
    </w:p>
    <w:p w:rsidR="002926F0" w:rsidRPr="009B06AD" w:rsidRDefault="002926F0" w:rsidP="002926F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4"/>
        <w:gridCol w:w="2268"/>
        <w:gridCol w:w="1842"/>
        <w:gridCol w:w="1843"/>
        <w:gridCol w:w="1559"/>
        <w:gridCol w:w="1560"/>
        <w:gridCol w:w="1231"/>
      </w:tblGrid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ind w:hanging="9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главы Администрации Городского округа Пушкинский Московской области, курирующий отдел по труду и социальным вопросам Администрации Городского округа Пушкинский Московской области</w:t>
            </w:r>
          </w:p>
        </w:tc>
      </w:tr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Московской области (в лице отдела по труду и социальным вопросам Администрации Городского округа Пушкинский Московской области)</w:t>
            </w:r>
          </w:p>
        </w:tc>
      </w:tr>
      <w:tr w:rsidR="002926F0" w:rsidRPr="002926F0" w:rsidTr="00DE30CE">
        <w:trPr>
          <w:trHeight w:val="1411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0303" w:type="dxa"/>
            <w:gridSpan w:val="6"/>
            <w:tcBorders>
              <w:bottom w:val="single" w:sz="4" w:space="0" w:color="auto"/>
            </w:tcBorders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2926F0" w:rsidRPr="002926F0" w:rsidTr="00DE30CE">
        <w:trPr>
          <w:trHeight w:val="46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подпрограмм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2926F0" w:rsidRPr="002926F0" w:rsidTr="00DE30CE">
        <w:trPr>
          <w:trHeight w:val="46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hyperlink r:id="rId4" w:anchor="_blank" w:history="1">
              <w:r w:rsidRPr="002926F0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Подпрограмма </w:t>
              </w:r>
            </w:hyperlink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«Социальная поддержка граждан»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Московской области (в лице отдела по труду и социальным вопросам Администрации Городского округа Пушкинский Московской области) </w:t>
            </w:r>
          </w:p>
        </w:tc>
      </w:tr>
      <w:tr w:rsidR="002926F0" w:rsidRPr="002926F0" w:rsidTr="00DE30CE">
        <w:trPr>
          <w:trHeight w:val="46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2.. </w:t>
            </w:r>
            <w:hyperlink r:id="rId5" w:anchor="_blank" w:history="1">
              <w:r w:rsidRPr="002926F0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Подпрограмма</w:t>
              </w:r>
            </w:hyperlink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 «Развитие системы отдыха и оздоровления детей»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Комитет по образованию, работе с детьми и молодежью Администрации Городского округа Пушкинский Московской области.</w:t>
            </w:r>
          </w:p>
        </w:tc>
      </w:tr>
      <w:tr w:rsidR="002926F0" w:rsidRPr="002926F0" w:rsidTr="00DE30CE">
        <w:trPr>
          <w:trHeight w:val="46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3. </w:t>
            </w:r>
            <w:hyperlink r:id="rId6" w:anchor="_blank" w:history="1">
              <w:r w:rsidRPr="002926F0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Подпрограмма</w:t>
              </w:r>
            </w:hyperlink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4 «Содействие занятости населения, развитие </w:t>
            </w: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трудовых ресурсов и охраны труда»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Администрация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Московской области (в лице отдела по труду и социальным вопросам Администрации Городского округа Пушкинский </w:t>
            </w: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Московской области)</w:t>
            </w:r>
          </w:p>
        </w:tc>
      </w:tr>
      <w:tr w:rsidR="002926F0" w:rsidRPr="002926F0" w:rsidTr="00DE30CE">
        <w:trPr>
          <w:trHeight w:val="46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4. Подпрограмма 5 «Обеспечивающая подпрограмма»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Московской области (в лице управления по обеспечению деятельности комиссии по делам несовершеннолетних и защите их прав Администрации Городского округа Пушкинский Московской области)</w:t>
            </w:r>
          </w:p>
        </w:tc>
      </w:tr>
      <w:tr w:rsidR="002926F0" w:rsidRPr="002926F0" w:rsidTr="00DE30CE">
        <w:trPr>
          <w:trHeight w:val="46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Подпрограмма 6 «Развитие и поддержка социально ориентированных некоммерческих организаций»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Московской области (в лице отдела территориальной политики и общественных коммуникаций Администрации Городского округа Пушкинский Московской области)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6. Подпрограмма 7 «Обеспечение доступности для инвалидов и </w:t>
            </w:r>
            <w:proofErr w:type="spell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маломобильных</w:t>
            </w:r>
            <w:proofErr w:type="spell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групп населения объектов инфраструктуры и услуг»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Администрация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Московской области (в лице отдела по труду и социальным вопросам Администрации Городского округа Пушкинский Московской области)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  <w:vMerge w:val="restart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1. В рамках Подпрограммы 1 «Социальная поддержка граждан» (далее - подпрограмма 1)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Реализация мероприятий Подпрограммы 1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  <w:vMerge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2. В рамках Подпрограммы 2 «Развитие системы отдыха и оздоровления детей» (далее - Подпрограмма 2) осуществляется обеспечение развития системы отдыха и оздоровления детей в городском округе. </w:t>
            </w:r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Реализация мероприятий Подпрограммы 2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области, повышение эффективности </w:t>
            </w: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  <w:vMerge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3.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рамках Подпрограммы 4 «Содействие занятости населения, развитие трудовых ресурсов и охраны труда» (далее - Подпрограмма 4)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  <w:proofErr w:type="gramEnd"/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Реализация мероприятий Подпрограммы 4 направлена на осуществление 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  <w:vMerge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В рамках Подпрограммы 5 «Обеспечивающая подпрограмма» (далее - Подпрограмма 5)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Реализация мероприятий Подпрограммы 5 направлена на создание оптимальных условий:</w:t>
            </w:r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прав. 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  <w:vMerge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5. В рамках Подпрограммы 6 «Развитие и поддержка социально ориентированных некоммерческих организаций» (далее - Подпрограмма 6) осуществляется поддержка СО НКО, осуществляющих свою деятельность на территории городского округа.</w:t>
            </w:r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Реализация мероприятий Подпрограммы 6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2926F0" w:rsidRPr="002926F0" w:rsidTr="00DE30CE">
        <w:trPr>
          <w:trHeight w:val="43"/>
          <w:jc w:val="center"/>
        </w:trPr>
        <w:tc>
          <w:tcPr>
            <w:tcW w:w="4524" w:type="dxa"/>
            <w:vMerge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03" w:type="dxa"/>
            <w:gridSpan w:val="6"/>
          </w:tcPr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6. В рамках Подпрограммы 7 «Обеспечение доступности для инвалидов и </w:t>
            </w:r>
            <w:proofErr w:type="spell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групп населения объектов инфраструктуры и услуг» (далее - Подпрограмма 7) </w:t>
            </w: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осуществляются мероприятия, направленные на повышение уровня доступности инфраструктурных объектов для инвалидов и других </w:t>
            </w:r>
            <w:proofErr w:type="spell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2926F0" w:rsidRPr="002926F0" w:rsidRDefault="002926F0" w:rsidP="00DE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Реализация мероприятий Подпрограммы 7 направлена расширение жизненного пространства для инвалидов и </w:t>
            </w:r>
            <w:proofErr w:type="spell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маломобильных</w:t>
            </w:r>
            <w:proofErr w:type="spell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групп населения, обеспечение возможности реализации и активной интеграции людей с ограниченными возможностями, а также раскрытия их </w:t>
            </w:r>
            <w:proofErr w:type="spell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социокультурного</w:t>
            </w:r>
            <w:proofErr w:type="spell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потенциала.</w:t>
            </w:r>
          </w:p>
        </w:tc>
      </w:tr>
      <w:tr w:rsidR="002926F0" w:rsidRPr="002926F0" w:rsidTr="00DE30CE">
        <w:trPr>
          <w:trHeight w:val="982"/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68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 год</w:t>
            </w:r>
          </w:p>
        </w:tc>
        <w:tc>
          <w:tcPr>
            <w:tcW w:w="1843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 год</w:t>
            </w:r>
          </w:p>
        </w:tc>
        <w:tc>
          <w:tcPr>
            <w:tcW w:w="1559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 год</w:t>
            </w:r>
          </w:p>
        </w:tc>
        <w:tc>
          <w:tcPr>
            <w:tcW w:w="1560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 год</w:t>
            </w:r>
          </w:p>
        </w:tc>
        <w:tc>
          <w:tcPr>
            <w:tcW w:w="1231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2027 год</w:t>
            </w:r>
          </w:p>
        </w:tc>
      </w:tr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Средства бюджета Городского округа </w:t>
            </w:r>
            <w:proofErr w:type="gramStart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Пушкинский</w:t>
            </w:r>
            <w:proofErr w:type="gramEnd"/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926F0" w:rsidRPr="002926F0" w:rsidRDefault="002926F0" w:rsidP="0073702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</w:t>
            </w:r>
            <w:r w:rsidR="007370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35,0</w:t>
            </w:r>
          </w:p>
        </w:tc>
        <w:tc>
          <w:tcPr>
            <w:tcW w:w="1842" w:type="dxa"/>
          </w:tcPr>
          <w:p w:rsidR="002926F0" w:rsidRPr="002926F0" w:rsidRDefault="0073702C" w:rsidP="0073702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51039,</w:t>
            </w:r>
            <w:r w:rsidR="002926F0"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50049,0</w:t>
            </w:r>
          </w:p>
        </w:tc>
        <w:tc>
          <w:tcPr>
            <w:tcW w:w="1559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50049,0</w:t>
            </w:r>
          </w:p>
        </w:tc>
        <w:tc>
          <w:tcPr>
            <w:tcW w:w="1560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50049,0</w:t>
            </w:r>
          </w:p>
        </w:tc>
        <w:tc>
          <w:tcPr>
            <w:tcW w:w="1231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50049,0</w:t>
            </w:r>
          </w:p>
        </w:tc>
      </w:tr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Средства бюджета Московской области </w:t>
            </w:r>
          </w:p>
        </w:tc>
        <w:tc>
          <w:tcPr>
            <w:tcW w:w="2268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146492,0</w:t>
            </w:r>
          </w:p>
        </w:tc>
        <w:tc>
          <w:tcPr>
            <w:tcW w:w="1842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29073,0</w:t>
            </w:r>
          </w:p>
        </w:tc>
        <w:tc>
          <w:tcPr>
            <w:tcW w:w="1843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29252,0</w:t>
            </w:r>
          </w:p>
        </w:tc>
        <w:tc>
          <w:tcPr>
            <w:tcW w:w="1559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29389,0</w:t>
            </w:r>
          </w:p>
        </w:tc>
        <w:tc>
          <w:tcPr>
            <w:tcW w:w="1560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29389,0</w:t>
            </w:r>
          </w:p>
        </w:tc>
        <w:tc>
          <w:tcPr>
            <w:tcW w:w="1231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29389,0</w:t>
            </w:r>
          </w:p>
        </w:tc>
      </w:tr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31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средства</w:t>
            </w:r>
          </w:p>
        </w:tc>
        <w:tc>
          <w:tcPr>
            <w:tcW w:w="2268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31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926F0" w:rsidRPr="002926F0" w:rsidTr="00DE30CE">
        <w:trPr>
          <w:jc w:val="center"/>
        </w:trPr>
        <w:tc>
          <w:tcPr>
            <w:tcW w:w="4524" w:type="dxa"/>
          </w:tcPr>
          <w:p w:rsidR="002926F0" w:rsidRPr="002926F0" w:rsidRDefault="002926F0" w:rsidP="00DE30C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268" w:type="dxa"/>
          </w:tcPr>
          <w:p w:rsidR="002926F0" w:rsidRPr="002926F0" w:rsidRDefault="002926F0" w:rsidP="0073702C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397</w:t>
            </w:r>
            <w:r w:rsidR="007370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2926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27,0</w:t>
            </w:r>
          </w:p>
        </w:tc>
        <w:tc>
          <w:tcPr>
            <w:tcW w:w="1842" w:type="dxa"/>
          </w:tcPr>
          <w:p w:rsidR="002926F0" w:rsidRPr="002926F0" w:rsidRDefault="0073702C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80112</w:t>
            </w:r>
            <w:r w:rsidR="002926F0" w:rsidRPr="002926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79301,0</w:t>
            </w:r>
          </w:p>
        </w:tc>
        <w:tc>
          <w:tcPr>
            <w:tcW w:w="1559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79438,0</w:t>
            </w:r>
          </w:p>
        </w:tc>
        <w:tc>
          <w:tcPr>
            <w:tcW w:w="1560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79438,0</w:t>
            </w:r>
          </w:p>
        </w:tc>
        <w:tc>
          <w:tcPr>
            <w:tcW w:w="1231" w:type="dxa"/>
          </w:tcPr>
          <w:p w:rsidR="002926F0" w:rsidRPr="002926F0" w:rsidRDefault="002926F0" w:rsidP="00DE30C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26F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79438,0</w:t>
            </w:r>
          </w:p>
        </w:tc>
      </w:tr>
    </w:tbl>
    <w:p w:rsidR="009B06AD" w:rsidRDefault="009B06AD" w:rsidP="009B0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26F0" w:rsidRPr="009B06AD" w:rsidRDefault="009B06AD" w:rsidP="009B0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D">
        <w:rPr>
          <w:rFonts w:ascii="Times New Roman" w:hAnsi="Times New Roman"/>
          <w:sz w:val="28"/>
          <w:szCs w:val="28"/>
        </w:rPr>
        <w:t>».</w:t>
      </w:r>
    </w:p>
    <w:sectPr w:rsidR="002926F0" w:rsidRPr="009B06AD" w:rsidSect="009B06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6F0"/>
    <w:rsid w:val="001339A1"/>
    <w:rsid w:val="001C6C2B"/>
    <w:rsid w:val="002926F0"/>
    <w:rsid w:val="00397A02"/>
    <w:rsid w:val="006A695B"/>
    <w:rsid w:val="0073702C"/>
    <w:rsid w:val="009B06AD"/>
    <w:rsid w:val="00D1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926F0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292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14" TargetMode="External"/><Relationship Id="rId5" Type="http://schemas.openxmlformats.org/officeDocument/2006/relationships/hyperlink" Target="file:///C:\Users\user\Downloads\14" TargetMode="External"/><Relationship Id="rId4" Type="http://schemas.openxmlformats.org/officeDocument/2006/relationships/hyperlink" Target="file:///C:\Users\user\Downloads\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1074</Words>
  <Characters>6126</Characters>
  <Application>Microsoft Office Word</Application>
  <DocSecurity>0</DocSecurity>
  <Lines>51</Lines>
  <Paragraphs>14</Paragraphs>
  <ScaleCrop>false</ScaleCrop>
  <Company>DG Win&amp;Soft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ДмитриеваОН</cp:lastModifiedBy>
  <cp:revision>5</cp:revision>
  <dcterms:created xsi:type="dcterms:W3CDTF">2023-01-12T12:48:00Z</dcterms:created>
  <dcterms:modified xsi:type="dcterms:W3CDTF">2023-02-02T07:47:00Z</dcterms:modified>
</cp:coreProperties>
</file>