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4C86" w:rsidRPr="00AB53DC" w:rsidRDefault="00FD4C86" w:rsidP="00FD4C86">
      <w:pPr>
        <w:widowControl w:val="0"/>
        <w:autoSpaceDE w:val="0"/>
        <w:autoSpaceDN w:val="0"/>
        <w:spacing w:after="0" w:line="240" w:lineRule="auto"/>
        <w:ind w:left="12474"/>
        <w:rPr>
          <w:rFonts w:ascii="Times New Roman" w:eastAsia="Microsoft Sans Serif" w:hAnsi="Times New Roman"/>
          <w:sz w:val="26"/>
          <w:szCs w:val="26"/>
        </w:rPr>
      </w:pPr>
      <w:r w:rsidRPr="00AB53DC">
        <w:rPr>
          <w:rFonts w:ascii="Times New Roman" w:eastAsia="Microsoft Sans Serif" w:hAnsi="Times New Roman"/>
          <w:sz w:val="26"/>
          <w:szCs w:val="26"/>
        </w:rPr>
        <w:t xml:space="preserve">Приложение 5 </w:t>
      </w:r>
    </w:p>
    <w:p w:rsidR="00FD4C86" w:rsidRPr="00AB53DC" w:rsidRDefault="00FD4C86" w:rsidP="00FD4C86">
      <w:pPr>
        <w:widowControl w:val="0"/>
        <w:autoSpaceDE w:val="0"/>
        <w:autoSpaceDN w:val="0"/>
        <w:spacing w:after="0" w:line="240" w:lineRule="auto"/>
        <w:ind w:left="12474"/>
        <w:rPr>
          <w:rFonts w:ascii="Times New Roman" w:eastAsia="Microsoft Sans Serif" w:hAnsi="Times New Roman"/>
          <w:sz w:val="26"/>
          <w:szCs w:val="26"/>
        </w:rPr>
      </w:pPr>
      <w:r w:rsidRPr="00AB53DC">
        <w:rPr>
          <w:rFonts w:ascii="Times New Roman" w:eastAsia="Microsoft Sans Serif" w:hAnsi="Times New Roman"/>
          <w:sz w:val="26"/>
          <w:szCs w:val="26"/>
        </w:rPr>
        <w:t>к Положению</w:t>
      </w:r>
    </w:p>
    <w:p w:rsidR="00FD4C86" w:rsidRPr="00FD4C86" w:rsidRDefault="00FD4C86" w:rsidP="00FD4C86">
      <w:pPr>
        <w:widowControl w:val="0"/>
        <w:autoSpaceDE w:val="0"/>
        <w:autoSpaceDN w:val="0"/>
        <w:spacing w:after="0" w:line="240" w:lineRule="auto"/>
        <w:ind w:right="160"/>
        <w:rPr>
          <w:rFonts w:ascii="Times New Roman" w:eastAsia="Microsoft Sans Serif" w:hAnsi="Times New Roman"/>
          <w:sz w:val="26"/>
          <w:szCs w:val="26"/>
        </w:rPr>
      </w:pPr>
    </w:p>
    <w:p w:rsidR="00FD4C86" w:rsidRPr="00FD4C86" w:rsidRDefault="00FD4C86" w:rsidP="00FD4C86">
      <w:pPr>
        <w:widowControl w:val="0"/>
        <w:autoSpaceDE w:val="0"/>
        <w:autoSpaceDN w:val="0"/>
        <w:spacing w:after="0" w:line="240" w:lineRule="auto"/>
        <w:ind w:right="160"/>
        <w:outlineLvl w:val="2"/>
        <w:rPr>
          <w:rFonts w:ascii="Times New Roman" w:eastAsia="Arial" w:hAnsi="Times New Roman"/>
          <w:bCs/>
          <w:sz w:val="26"/>
          <w:szCs w:val="26"/>
        </w:rPr>
      </w:pPr>
    </w:p>
    <w:p w:rsidR="00FD4C86" w:rsidRPr="00FD4C86" w:rsidRDefault="00FD4C86" w:rsidP="00FD4C86">
      <w:pPr>
        <w:widowControl w:val="0"/>
        <w:autoSpaceDE w:val="0"/>
        <w:autoSpaceDN w:val="0"/>
        <w:spacing w:after="0" w:line="240" w:lineRule="auto"/>
        <w:ind w:right="160"/>
        <w:outlineLvl w:val="2"/>
        <w:rPr>
          <w:rFonts w:ascii="Times New Roman" w:eastAsia="Arial" w:hAnsi="Times New Roman"/>
          <w:bCs/>
          <w:sz w:val="26"/>
          <w:szCs w:val="26"/>
        </w:rPr>
      </w:pPr>
    </w:p>
    <w:p w:rsidR="00FD4C86" w:rsidRPr="00AB53DC" w:rsidRDefault="00FD4C86" w:rsidP="00FD4C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icrosoft Sans Serif" w:hAnsi="Times New Roman"/>
          <w:sz w:val="26"/>
          <w:szCs w:val="26"/>
        </w:rPr>
      </w:pPr>
      <w:r w:rsidRPr="00AB53DC">
        <w:rPr>
          <w:rFonts w:ascii="Times New Roman" w:eastAsia="Microsoft Sans Serif" w:hAnsi="Times New Roman"/>
          <w:sz w:val="26"/>
          <w:szCs w:val="26"/>
        </w:rPr>
        <w:t>МЕЖРАЗРЯДНЫЕ</w:t>
      </w:r>
      <w:r w:rsidRPr="00AB53DC">
        <w:rPr>
          <w:rFonts w:ascii="Times New Roman" w:eastAsia="Microsoft Sans Serif" w:hAnsi="Times New Roman"/>
          <w:spacing w:val="-9"/>
          <w:sz w:val="26"/>
          <w:szCs w:val="26"/>
        </w:rPr>
        <w:t xml:space="preserve"> </w:t>
      </w:r>
      <w:r w:rsidRPr="00AB53DC">
        <w:rPr>
          <w:rFonts w:ascii="Times New Roman" w:eastAsia="Microsoft Sans Serif" w:hAnsi="Times New Roman"/>
          <w:sz w:val="26"/>
          <w:szCs w:val="26"/>
        </w:rPr>
        <w:t>ТАРИФНЫЕ</w:t>
      </w:r>
      <w:r w:rsidRPr="00AB53DC">
        <w:rPr>
          <w:rFonts w:ascii="Times New Roman" w:eastAsia="Microsoft Sans Serif" w:hAnsi="Times New Roman"/>
          <w:spacing w:val="-8"/>
          <w:sz w:val="26"/>
          <w:szCs w:val="26"/>
        </w:rPr>
        <w:t xml:space="preserve"> </w:t>
      </w:r>
      <w:r w:rsidRPr="00AB53DC">
        <w:rPr>
          <w:rFonts w:ascii="Times New Roman" w:eastAsia="Microsoft Sans Serif" w:hAnsi="Times New Roman"/>
          <w:sz w:val="26"/>
          <w:szCs w:val="26"/>
        </w:rPr>
        <w:t>КОЭФФИЦИЕНТЫ</w:t>
      </w:r>
    </w:p>
    <w:p w:rsidR="00FD4C86" w:rsidRPr="00FD4C86" w:rsidRDefault="00FD4C86" w:rsidP="00FD4C86">
      <w:pPr>
        <w:widowControl w:val="0"/>
        <w:autoSpaceDE w:val="0"/>
        <w:autoSpaceDN w:val="0"/>
        <w:spacing w:after="0" w:line="240" w:lineRule="auto"/>
        <w:ind w:right="219"/>
        <w:jc w:val="center"/>
        <w:rPr>
          <w:rFonts w:ascii="Times New Roman" w:eastAsia="Microsoft Sans Serif" w:hAnsi="Times New Roman"/>
          <w:sz w:val="26"/>
          <w:szCs w:val="26"/>
        </w:rPr>
      </w:pPr>
      <w:r w:rsidRPr="003F1DC8">
        <w:rPr>
          <w:rFonts w:ascii="Times New Roman" w:eastAsia="Microsoft Sans Serif" w:hAnsi="Times New Roman"/>
          <w:sz w:val="26"/>
          <w:szCs w:val="26"/>
        </w:rPr>
        <w:t>и тарифные ставки тарифной сетки по оплате труда рабочих</w:t>
      </w:r>
    </w:p>
    <w:p w:rsidR="00FD4C86" w:rsidRDefault="00FD4C86" w:rsidP="00FD4C86">
      <w:pPr>
        <w:widowControl w:val="0"/>
        <w:autoSpaceDE w:val="0"/>
        <w:autoSpaceDN w:val="0"/>
        <w:spacing w:after="0" w:line="240" w:lineRule="auto"/>
        <w:ind w:right="219"/>
        <w:jc w:val="center"/>
        <w:rPr>
          <w:rFonts w:ascii="Times New Roman" w:eastAsia="Microsoft Sans Serif" w:hAnsi="Times New Roman"/>
          <w:sz w:val="26"/>
          <w:szCs w:val="26"/>
        </w:rPr>
      </w:pPr>
    </w:p>
    <w:p w:rsidR="00FD4C86" w:rsidRPr="00FD4C86" w:rsidRDefault="00FD4C86" w:rsidP="00FD4C86">
      <w:pPr>
        <w:widowControl w:val="0"/>
        <w:autoSpaceDE w:val="0"/>
        <w:autoSpaceDN w:val="0"/>
        <w:spacing w:after="0" w:line="240" w:lineRule="auto"/>
        <w:ind w:right="219"/>
        <w:jc w:val="center"/>
        <w:rPr>
          <w:rFonts w:ascii="Times New Roman" w:eastAsia="Microsoft Sans Serif" w:hAnsi="Times New Roman"/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893"/>
        <w:gridCol w:w="1141"/>
        <w:gridCol w:w="1142"/>
        <w:gridCol w:w="1141"/>
        <w:gridCol w:w="1142"/>
        <w:gridCol w:w="1142"/>
        <w:gridCol w:w="1141"/>
        <w:gridCol w:w="1142"/>
        <w:gridCol w:w="1141"/>
        <w:gridCol w:w="1142"/>
        <w:gridCol w:w="1142"/>
      </w:tblGrid>
      <w:tr w:rsidR="00FD4C86" w:rsidRPr="001E01D6" w:rsidTr="00241A0B">
        <w:tc>
          <w:tcPr>
            <w:tcW w:w="541" w:type="dxa"/>
            <w:vMerge w:val="restart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№</w:t>
            </w:r>
          </w:p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п/п</w:t>
            </w:r>
          </w:p>
        </w:tc>
        <w:tc>
          <w:tcPr>
            <w:tcW w:w="2893" w:type="dxa"/>
            <w:vMerge w:val="restart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416" w:type="dxa"/>
            <w:gridSpan w:val="10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Разряды</w:t>
            </w:r>
          </w:p>
        </w:tc>
      </w:tr>
      <w:tr w:rsidR="00FD4C86" w:rsidRPr="001E01D6" w:rsidTr="00241A0B">
        <w:tc>
          <w:tcPr>
            <w:tcW w:w="541" w:type="dxa"/>
            <w:vMerge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</w:p>
        </w:tc>
        <w:tc>
          <w:tcPr>
            <w:tcW w:w="2893" w:type="dxa"/>
            <w:vMerge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10</w:t>
            </w:r>
          </w:p>
        </w:tc>
      </w:tr>
      <w:tr w:rsidR="00FD4C86" w:rsidRPr="001E01D6" w:rsidTr="00241A0B">
        <w:tc>
          <w:tcPr>
            <w:tcW w:w="5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4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9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11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12</w:t>
            </w:r>
          </w:p>
        </w:tc>
      </w:tr>
      <w:tr w:rsidR="00FD4C86" w:rsidRPr="001E01D6" w:rsidTr="00241A0B">
        <w:tc>
          <w:tcPr>
            <w:tcW w:w="5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/>
                <w:sz w:val="24"/>
                <w:szCs w:val="24"/>
              </w:rPr>
            </w:pPr>
            <w:proofErr w:type="spellStart"/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Межразрядные</w:t>
            </w:r>
            <w:proofErr w:type="spellEnd"/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тарифные коэффициенты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1,0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1,041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1,093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1,143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1,273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1,308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1,441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1,582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1,738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1,905</w:t>
            </w:r>
          </w:p>
        </w:tc>
      </w:tr>
      <w:tr w:rsidR="00FD4C86" w:rsidRPr="001E01D6" w:rsidTr="00241A0B">
        <w:tc>
          <w:tcPr>
            <w:tcW w:w="5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>Тарифные ставки (руб.)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7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706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8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023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8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425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8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808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9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10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080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11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1141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12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13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393</w:t>
            </w:r>
          </w:p>
        </w:tc>
        <w:tc>
          <w:tcPr>
            <w:tcW w:w="1142" w:type="dxa"/>
            <w:shd w:val="clear" w:color="auto" w:fill="auto"/>
          </w:tcPr>
          <w:p w:rsidR="00FD4C86" w:rsidRPr="001E01D6" w:rsidRDefault="00FD4C86" w:rsidP="00241A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</w:pP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14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</w:rPr>
              <w:t xml:space="preserve"> </w:t>
            </w:r>
            <w:r w:rsidRPr="001E01D6">
              <w:rPr>
                <w:rFonts w:ascii="Times New Roman" w:eastAsia="Microsoft Sans Serif" w:hAnsi="Times New Roman"/>
                <w:sz w:val="24"/>
                <w:szCs w:val="24"/>
                <w:lang w:val="en-US"/>
              </w:rPr>
              <w:t>680</w:t>
            </w:r>
          </w:p>
        </w:tc>
      </w:tr>
    </w:tbl>
    <w:p w:rsidR="00FD4C86" w:rsidRDefault="00FD4C86" w:rsidP="00FD4C8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3"/>
          <w:szCs w:val="23"/>
        </w:rPr>
      </w:pPr>
    </w:p>
    <w:p w:rsidR="00FD4C86" w:rsidRDefault="00FD4C86" w:rsidP="00FD4C8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3"/>
          <w:szCs w:val="23"/>
        </w:rPr>
      </w:pPr>
    </w:p>
    <w:p w:rsidR="00FD4C86" w:rsidRDefault="00FD4C86">
      <w:bookmarkStart w:id="0" w:name="_GoBack"/>
      <w:bookmarkEnd w:id="0"/>
    </w:p>
    <w:sectPr w:rsidR="00FD4C86" w:rsidSect="001E01D6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C86"/>
    <w:rsid w:val="00F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238F2-0F4C-4116-A470-E3B5ED80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2023-04-17T14:04:00Z</dcterms:created>
  <dcterms:modified xsi:type="dcterms:W3CDTF">2023-04-17T14:05:00Z</dcterms:modified>
</cp:coreProperties>
</file>