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465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4"/>
      </w:tblGrid>
      <w:tr w:rsidR="00612125" w:rsidTr="00AD0206">
        <w:trPr>
          <w:trHeight w:val="256"/>
          <w:jc w:val="right"/>
        </w:trPr>
        <w:tc>
          <w:tcPr>
            <w:tcW w:w="4654" w:type="dxa"/>
            <w:hideMark/>
          </w:tcPr>
          <w:p w:rsidR="00612125" w:rsidRDefault="00612125">
            <w:pPr>
              <w:tabs>
                <w:tab w:val="left" w:pos="6045"/>
              </w:tabs>
              <w:rPr>
                <w:rFonts w:ascii="Arial" w:hAnsi="Arial" w:cs="Arial"/>
              </w:rPr>
            </w:pPr>
            <w:r>
              <w:rPr>
                <w:rFonts w:ascii="Arial" w:hAnsi="Arial" w:cs="Arial"/>
              </w:rPr>
              <w:t>Приложение 1</w:t>
            </w:r>
            <w:r>
              <w:rPr>
                <w:rFonts w:ascii="Arial" w:hAnsi="Arial" w:cs="Arial"/>
              </w:rPr>
              <w:tab/>
            </w:r>
          </w:p>
        </w:tc>
      </w:tr>
      <w:tr w:rsidR="00612125" w:rsidTr="00AD0206">
        <w:trPr>
          <w:trHeight w:val="256"/>
          <w:jc w:val="right"/>
        </w:trPr>
        <w:tc>
          <w:tcPr>
            <w:tcW w:w="4654" w:type="dxa"/>
            <w:hideMark/>
          </w:tcPr>
          <w:p w:rsidR="00612125" w:rsidRDefault="00612125">
            <w:pPr>
              <w:tabs>
                <w:tab w:val="left" w:pos="6045"/>
              </w:tabs>
              <w:rPr>
                <w:rFonts w:ascii="Arial" w:hAnsi="Arial" w:cs="Arial"/>
              </w:rPr>
            </w:pPr>
            <w:r>
              <w:rPr>
                <w:rFonts w:ascii="Arial" w:hAnsi="Arial" w:cs="Arial"/>
              </w:rPr>
              <w:t>к решению Совета депутатов</w:t>
            </w:r>
          </w:p>
        </w:tc>
      </w:tr>
      <w:tr w:rsidR="00612125" w:rsidTr="00AD0206">
        <w:trPr>
          <w:trHeight w:val="256"/>
          <w:jc w:val="right"/>
        </w:trPr>
        <w:tc>
          <w:tcPr>
            <w:tcW w:w="4654" w:type="dxa"/>
            <w:hideMark/>
          </w:tcPr>
          <w:p w:rsidR="00612125" w:rsidRDefault="00612125">
            <w:pPr>
              <w:tabs>
                <w:tab w:val="left" w:pos="6045"/>
              </w:tabs>
              <w:rPr>
                <w:rFonts w:ascii="Arial" w:hAnsi="Arial" w:cs="Arial"/>
              </w:rPr>
            </w:pPr>
            <w:r>
              <w:rPr>
                <w:rFonts w:ascii="Arial" w:hAnsi="Arial" w:cs="Arial"/>
              </w:rPr>
              <w:t>Пушкинского городского округа</w:t>
            </w:r>
          </w:p>
        </w:tc>
      </w:tr>
      <w:tr w:rsidR="00612125" w:rsidTr="00AD0206">
        <w:trPr>
          <w:trHeight w:val="270"/>
          <w:jc w:val="right"/>
        </w:trPr>
        <w:tc>
          <w:tcPr>
            <w:tcW w:w="4654" w:type="dxa"/>
            <w:hideMark/>
          </w:tcPr>
          <w:p w:rsidR="00612125" w:rsidRDefault="00612125" w:rsidP="009B0B8E">
            <w:pPr>
              <w:tabs>
                <w:tab w:val="left" w:pos="6045"/>
              </w:tabs>
              <w:rPr>
                <w:rFonts w:ascii="Arial" w:hAnsi="Arial" w:cs="Arial"/>
              </w:rPr>
            </w:pPr>
            <w:r>
              <w:rPr>
                <w:rFonts w:ascii="Arial" w:hAnsi="Arial" w:cs="Arial"/>
              </w:rPr>
              <w:t>от «</w:t>
            </w:r>
            <w:r w:rsidR="009B0B8E">
              <w:rPr>
                <w:rFonts w:ascii="Arial" w:hAnsi="Arial" w:cs="Arial"/>
              </w:rPr>
              <w:t>26</w:t>
            </w:r>
            <w:r>
              <w:rPr>
                <w:rFonts w:ascii="Arial" w:hAnsi="Arial" w:cs="Arial"/>
              </w:rPr>
              <w:t>» ноября 2020г. №</w:t>
            </w:r>
            <w:r w:rsidR="009B0B8E">
              <w:rPr>
                <w:rFonts w:ascii="Arial" w:hAnsi="Arial" w:cs="Arial"/>
              </w:rPr>
              <w:t xml:space="preserve"> 300/26</w:t>
            </w:r>
          </w:p>
        </w:tc>
      </w:tr>
    </w:tbl>
    <w:p w:rsidR="00AD0206" w:rsidRDefault="00AD0206" w:rsidP="00AD0206">
      <w:pPr>
        <w:pStyle w:val="a3"/>
        <w:rPr>
          <w:sz w:val="32"/>
          <w:szCs w:val="32"/>
        </w:rPr>
      </w:pPr>
      <w:r>
        <w:rPr>
          <w:noProof/>
          <w:szCs w:val="40"/>
        </w:rPr>
        <w:drawing>
          <wp:anchor distT="0" distB="0" distL="114300" distR="114300" simplePos="0" relativeHeight="251659264" behindDoc="0" locked="0" layoutInCell="1" allowOverlap="1" wp14:anchorId="7DA7767B" wp14:editId="1C793E94">
            <wp:simplePos x="0" y="0"/>
            <wp:positionH relativeFrom="column">
              <wp:posOffset>2735580</wp:posOffset>
            </wp:positionH>
            <wp:positionV relativeFrom="paragraph">
              <wp:posOffset>48895</wp:posOffset>
            </wp:positionV>
            <wp:extent cx="809625" cy="981075"/>
            <wp:effectExtent l="0" t="0" r="9525" b="9525"/>
            <wp:wrapSquare wrapText="bothSides"/>
            <wp:docPr id="3" name="Рисунок 3" descr="герб района Ч 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района Ч 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9625" cy="981075"/>
                    </a:xfrm>
                    <a:prstGeom prst="rect">
                      <a:avLst/>
                    </a:prstGeom>
                    <a:noFill/>
                  </pic:spPr>
                </pic:pic>
              </a:graphicData>
            </a:graphic>
            <wp14:sizeRelH relativeFrom="page">
              <wp14:pctWidth>0</wp14:pctWidth>
            </wp14:sizeRelH>
            <wp14:sizeRelV relativeFrom="page">
              <wp14:pctHeight>0</wp14:pctHeight>
            </wp14:sizeRelV>
          </wp:anchor>
        </w:drawing>
      </w:r>
    </w:p>
    <w:p w:rsidR="00AD0206" w:rsidRDefault="00AD0206" w:rsidP="00AD0206">
      <w:pPr>
        <w:pStyle w:val="a3"/>
        <w:rPr>
          <w:sz w:val="32"/>
          <w:szCs w:val="32"/>
        </w:rPr>
      </w:pPr>
    </w:p>
    <w:p w:rsidR="00AD0206" w:rsidRDefault="00AD0206" w:rsidP="00AD0206">
      <w:pPr>
        <w:pStyle w:val="a3"/>
        <w:rPr>
          <w:szCs w:val="40"/>
        </w:rPr>
      </w:pPr>
    </w:p>
    <w:p w:rsidR="00AD0206" w:rsidRDefault="00AD0206" w:rsidP="00AD0206">
      <w:pPr>
        <w:pStyle w:val="a3"/>
        <w:rPr>
          <w:szCs w:val="40"/>
        </w:rPr>
      </w:pPr>
    </w:p>
    <w:p w:rsidR="00AD0206" w:rsidRDefault="00AD0206" w:rsidP="00AD0206">
      <w:pPr>
        <w:pStyle w:val="a3"/>
        <w:rPr>
          <w:szCs w:val="40"/>
        </w:rPr>
      </w:pPr>
      <w:r>
        <w:rPr>
          <w:szCs w:val="40"/>
        </w:rPr>
        <w:t>СОВЕТ ДЕПУТАТОВ</w:t>
      </w:r>
    </w:p>
    <w:p w:rsidR="00AD0206" w:rsidRPr="00EA2B43" w:rsidRDefault="00AD0206" w:rsidP="00AD0206">
      <w:pPr>
        <w:ind w:left="-142"/>
        <w:jc w:val="center"/>
        <w:rPr>
          <w:b/>
          <w:sz w:val="36"/>
          <w:szCs w:val="36"/>
        </w:rPr>
      </w:pPr>
      <w:r w:rsidRPr="00EA2B43">
        <w:rPr>
          <w:b/>
          <w:sz w:val="36"/>
          <w:szCs w:val="36"/>
        </w:rPr>
        <w:t xml:space="preserve">ПУШКИНСКОГО ГОРОДСКОГО ОКРУГА  </w:t>
      </w:r>
    </w:p>
    <w:p w:rsidR="00AD0206" w:rsidRPr="00EA2B43" w:rsidRDefault="00AD0206" w:rsidP="00AD0206">
      <w:pPr>
        <w:ind w:left="-142"/>
        <w:jc w:val="center"/>
        <w:rPr>
          <w:b/>
          <w:sz w:val="36"/>
          <w:szCs w:val="36"/>
        </w:rPr>
      </w:pPr>
      <w:r w:rsidRPr="00EA2B43">
        <w:rPr>
          <w:b/>
          <w:sz w:val="36"/>
          <w:szCs w:val="36"/>
        </w:rPr>
        <w:t>МОСКОВСКОЙ ОБЛАСТИ</w:t>
      </w:r>
    </w:p>
    <w:p w:rsidR="00AD0206" w:rsidRDefault="00AD0206" w:rsidP="00AD0206"/>
    <w:p w:rsidR="00AD0206" w:rsidRDefault="00AD0206" w:rsidP="00AD0206">
      <w:pPr>
        <w:jc w:val="center"/>
        <w:rPr>
          <w:sz w:val="32"/>
          <w:szCs w:val="32"/>
        </w:rPr>
      </w:pPr>
      <w:r>
        <w:rPr>
          <w:b/>
          <w:sz w:val="32"/>
          <w:szCs w:val="32"/>
        </w:rPr>
        <w:t>ПРОЕКТ РЕШЕНИЯ</w:t>
      </w:r>
    </w:p>
    <w:p w:rsidR="00AD0206" w:rsidRDefault="00AD0206" w:rsidP="00AD0206">
      <w:pPr>
        <w:pStyle w:val="ConsPlusTitle"/>
        <w:jc w:val="center"/>
        <w:rPr>
          <w:rFonts w:ascii="Arial" w:hAnsi="Arial" w:cs="Arial"/>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143"/>
        <w:gridCol w:w="397"/>
        <w:gridCol w:w="1418"/>
      </w:tblGrid>
      <w:tr w:rsidR="00AD0206" w:rsidRPr="00D812AB" w:rsidTr="005C69F3">
        <w:trPr>
          <w:jc w:val="center"/>
        </w:trPr>
        <w:tc>
          <w:tcPr>
            <w:tcW w:w="2143" w:type="dxa"/>
            <w:tcBorders>
              <w:bottom w:val="single" w:sz="6" w:space="0" w:color="auto"/>
            </w:tcBorders>
          </w:tcPr>
          <w:p w:rsidR="00AD0206" w:rsidRPr="00D812AB" w:rsidRDefault="00AD0206" w:rsidP="005C69F3">
            <w:pPr>
              <w:jc w:val="both"/>
              <w:rPr>
                <w:sz w:val="28"/>
                <w:szCs w:val="28"/>
              </w:rPr>
            </w:pPr>
            <w:r w:rsidRPr="00D812AB">
              <w:rPr>
                <w:sz w:val="28"/>
                <w:szCs w:val="28"/>
              </w:rPr>
              <w:t xml:space="preserve">от </w:t>
            </w:r>
          </w:p>
        </w:tc>
        <w:tc>
          <w:tcPr>
            <w:tcW w:w="397" w:type="dxa"/>
          </w:tcPr>
          <w:p w:rsidR="00AD0206" w:rsidRPr="00D812AB" w:rsidRDefault="00AD0206" w:rsidP="005C69F3">
            <w:pPr>
              <w:jc w:val="center"/>
              <w:rPr>
                <w:sz w:val="28"/>
                <w:szCs w:val="28"/>
              </w:rPr>
            </w:pPr>
            <w:r w:rsidRPr="00D812AB">
              <w:rPr>
                <w:sz w:val="28"/>
                <w:szCs w:val="28"/>
              </w:rPr>
              <w:t>№</w:t>
            </w:r>
          </w:p>
        </w:tc>
        <w:tc>
          <w:tcPr>
            <w:tcW w:w="1418" w:type="dxa"/>
            <w:tcBorders>
              <w:bottom w:val="single" w:sz="6" w:space="0" w:color="auto"/>
            </w:tcBorders>
          </w:tcPr>
          <w:p w:rsidR="00AD0206" w:rsidRPr="00D812AB" w:rsidRDefault="00AD0206" w:rsidP="005C69F3">
            <w:pPr>
              <w:jc w:val="center"/>
              <w:rPr>
                <w:sz w:val="28"/>
                <w:szCs w:val="28"/>
              </w:rPr>
            </w:pPr>
          </w:p>
        </w:tc>
      </w:tr>
    </w:tbl>
    <w:p w:rsidR="00EA2B43" w:rsidRPr="009774B4" w:rsidRDefault="00EA2B43" w:rsidP="00EA2B43"/>
    <w:tbl>
      <w:tblPr>
        <w:tblW w:w="0" w:type="auto"/>
        <w:jc w:val="center"/>
        <w:tblLook w:val="04A0" w:firstRow="1" w:lastRow="0" w:firstColumn="1" w:lastColumn="0" w:noHBand="0" w:noVBand="1"/>
      </w:tblPr>
      <w:tblGrid>
        <w:gridCol w:w="8001"/>
      </w:tblGrid>
      <w:tr w:rsidR="005351A7" w:rsidRPr="002379AD" w:rsidTr="00ED5313">
        <w:trPr>
          <w:trHeight w:val="418"/>
          <w:jc w:val="center"/>
        </w:trPr>
        <w:tc>
          <w:tcPr>
            <w:tcW w:w="8001" w:type="dxa"/>
          </w:tcPr>
          <w:p w:rsidR="00D270EC" w:rsidRDefault="00395F67" w:rsidP="001E27CE">
            <w:pPr>
              <w:jc w:val="center"/>
              <w:rPr>
                <w:rFonts w:ascii="Arial" w:hAnsi="Arial" w:cs="Arial"/>
                <w:b/>
              </w:rPr>
            </w:pPr>
            <w:r>
              <w:rPr>
                <w:rFonts w:ascii="Arial" w:hAnsi="Arial" w:cs="Arial"/>
                <w:sz w:val="20"/>
                <w:szCs w:val="20"/>
              </w:rPr>
              <w:tab/>
            </w:r>
          </w:p>
          <w:p w:rsidR="00745341" w:rsidRPr="002379AD" w:rsidRDefault="00ED5313" w:rsidP="00ED5313">
            <w:pPr>
              <w:jc w:val="center"/>
              <w:rPr>
                <w:rFonts w:ascii="Arial" w:hAnsi="Arial" w:cs="Arial"/>
                <w:b/>
              </w:rPr>
            </w:pPr>
            <w:r w:rsidRPr="00ED5313">
              <w:rPr>
                <w:rFonts w:ascii="Arial" w:hAnsi="Arial" w:cs="Arial"/>
                <w:b/>
              </w:rPr>
              <w:t>О бюджете Пушкинского городского округа Московской области на 2021 год и на плановый период 2022 и 2023 годов</w:t>
            </w:r>
          </w:p>
        </w:tc>
      </w:tr>
    </w:tbl>
    <w:p w:rsidR="00981A28" w:rsidRDefault="00981A28" w:rsidP="00981A28">
      <w:pPr>
        <w:autoSpaceDE w:val="0"/>
        <w:autoSpaceDN w:val="0"/>
        <w:adjustRightInd w:val="0"/>
        <w:ind w:firstLine="709"/>
        <w:jc w:val="both"/>
        <w:rPr>
          <w:rFonts w:ascii="Arial" w:hAnsi="Arial" w:cs="Arial"/>
          <w:sz w:val="16"/>
          <w:szCs w:val="16"/>
        </w:rPr>
      </w:pPr>
    </w:p>
    <w:p w:rsidR="00981A28" w:rsidRPr="00981A28" w:rsidRDefault="00981A28" w:rsidP="00981A28">
      <w:pPr>
        <w:autoSpaceDE w:val="0"/>
        <w:autoSpaceDN w:val="0"/>
        <w:adjustRightInd w:val="0"/>
        <w:ind w:firstLine="709"/>
        <w:jc w:val="both"/>
        <w:rPr>
          <w:rFonts w:ascii="Arial" w:hAnsi="Arial" w:cs="Arial"/>
          <w:sz w:val="16"/>
          <w:szCs w:val="16"/>
        </w:rPr>
      </w:pPr>
    </w:p>
    <w:p w:rsidR="009D6358" w:rsidRDefault="00ED5313" w:rsidP="00981A28">
      <w:pPr>
        <w:autoSpaceDE w:val="0"/>
        <w:autoSpaceDN w:val="0"/>
        <w:adjustRightInd w:val="0"/>
        <w:ind w:firstLine="709"/>
        <w:jc w:val="both"/>
        <w:rPr>
          <w:rFonts w:ascii="Arial" w:hAnsi="Arial" w:cs="Arial"/>
          <w:sz w:val="16"/>
          <w:szCs w:val="16"/>
        </w:rPr>
      </w:pPr>
      <w:r w:rsidRPr="00ED5313">
        <w:rPr>
          <w:rFonts w:ascii="Arial" w:hAnsi="Arial" w:cs="Arial"/>
        </w:rPr>
        <w:t>Заслушав и обсудив материалы, представленные к бюджету Пушкинского городского округа Московской области (далее – Пушкинский городской округ) на 2021 год и на плановый период 2022 и 2023 годов, учитывая результаты публичных слушаний (</w:t>
      </w:r>
      <w:r w:rsidR="00644661">
        <w:rPr>
          <w:rFonts w:ascii="Arial" w:hAnsi="Arial" w:cs="Arial"/>
        </w:rPr>
        <w:t>заключение</w:t>
      </w:r>
      <w:r w:rsidRPr="00ED5313">
        <w:rPr>
          <w:rFonts w:ascii="Arial" w:hAnsi="Arial" w:cs="Arial"/>
        </w:rPr>
        <w:t xml:space="preserve"> от _____________),</w:t>
      </w:r>
      <w:r w:rsidR="007F41A7">
        <w:rPr>
          <w:rFonts w:ascii="Arial" w:hAnsi="Arial" w:cs="Arial"/>
        </w:rPr>
        <w:t xml:space="preserve"> руководствуясь Бюджетным кодексом Российской Федерации</w:t>
      </w:r>
      <w:r w:rsidR="00644661">
        <w:rPr>
          <w:rFonts w:ascii="Arial" w:hAnsi="Arial" w:cs="Arial"/>
        </w:rPr>
        <w:t xml:space="preserve">, </w:t>
      </w:r>
      <w:r w:rsidR="00F26B05">
        <w:rPr>
          <w:rFonts w:ascii="Arial" w:hAnsi="Arial" w:cs="Arial"/>
        </w:rPr>
        <w:t>Положением о бюджетном процессе в Пушкинском городском округе Московской области, утвержденным решением Совета депутатов Пушкинского городского округа от 26.06.2020 № 217/19</w:t>
      </w:r>
      <w:r w:rsidR="007F41A7">
        <w:rPr>
          <w:rFonts w:ascii="Arial" w:hAnsi="Arial" w:cs="Arial"/>
        </w:rPr>
        <w:t xml:space="preserve"> и Уставом Пушкинского городского округа Московской области</w:t>
      </w:r>
    </w:p>
    <w:p w:rsidR="00981A28" w:rsidRPr="00981A28" w:rsidRDefault="00981A28" w:rsidP="00981A28">
      <w:pPr>
        <w:autoSpaceDE w:val="0"/>
        <w:autoSpaceDN w:val="0"/>
        <w:adjustRightInd w:val="0"/>
        <w:ind w:firstLine="709"/>
        <w:jc w:val="both"/>
        <w:rPr>
          <w:rFonts w:ascii="Arial" w:hAnsi="Arial" w:cs="Arial"/>
          <w:sz w:val="16"/>
          <w:szCs w:val="16"/>
        </w:rPr>
      </w:pPr>
    </w:p>
    <w:p w:rsidR="00AB7A93" w:rsidRDefault="007E4F10" w:rsidP="00981A28">
      <w:pPr>
        <w:autoSpaceDE w:val="0"/>
        <w:autoSpaceDN w:val="0"/>
        <w:adjustRightInd w:val="0"/>
        <w:ind w:firstLine="709"/>
        <w:jc w:val="center"/>
        <w:rPr>
          <w:rFonts w:ascii="Arial" w:hAnsi="Arial" w:cs="Arial"/>
          <w:b/>
        </w:rPr>
      </w:pPr>
      <w:r w:rsidRPr="007E4F10">
        <w:rPr>
          <w:rFonts w:ascii="Arial" w:hAnsi="Arial" w:cs="Arial"/>
          <w:b/>
        </w:rPr>
        <w:t>СОВЕТ ДЕПУТАТОВ РЕШИЛ:</w:t>
      </w:r>
    </w:p>
    <w:p w:rsidR="00981A28" w:rsidRDefault="00981A28" w:rsidP="00981A28">
      <w:pPr>
        <w:autoSpaceDE w:val="0"/>
        <w:autoSpaceDN w:val="0"/>
        <w:adjustRightInd w:val="0"/>
        <w:ind w:firstLine="709"/>
        <w:jc w:val="both"/>
        <w:rPr>
          <w:rFonts w:ascii="Arial" w:hAnsi="Arial" w:cs="Arial"/>
          <w:sz w:val="16"/>
          <w:szCs w:val="16"/>
        </w:rPr>
      </w:pP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1. Утвердить основные характеристики бюджета Пушкинского городского округа на 2021 год:</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а) общий объем доходов бюджета Пушкинского городского округа в сумме        </w:t>
      </w:r>
      <w:r>
        <w:rPr>
          <w:rFonts w:ascii="Arial" w:hAnsi="Arial" w:cs="Arial"/>
        </w:rPr>
        <w:t xml:space="preserve">                </w:t>
      </w:r>
      <w:r w:rsidRPr="00ED5313">
        <w:rPr>
          <w:rFonts w:ascii="Arial" w:hAnsi="Arial" w:cs="Arial"/>
        </w:rPr>
        <w:t>8 049 186,7 тыс. рублей, в том числе объем межбюджетных трансфертов, получаемых из других бюджетов бюджетной системы Российской Федерации, в сумме 4 282 089,7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б) общий объем расходов бюджета Пушкинского городского округа в сумме  </w:t>
      </w:r>
      <w:r>
        <w:rPr>
          <w:rFonts w:ascii="Arial" w:hAnsi="Arial" w:cs="Arial"/>
        </w:rPr>
        <w:t xml:space="preserve">                 </w:t>
      </w:r>
      <w:r w:rsidRPr="00ED5313">
        <w:rPr>
          <w:rFonts w:ascii="Arial" w:hAnsi="Arial" w:cs="Arial"/>
        </w:rPr>
        <w:t xml:space="preserve">    8 330 423,7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в) дефицит бюджета Пушкинского городского округа в сумме 281 237,0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2. Утвердить основные характеристики бюджета Пушкинского городского округа на  плановый период 2022 и 2023 годов:</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а) общий объем доходов Пушкинского городского округа на 2022 год в сумме </w:t>
      </w:r>
      <w:r>
        <w:rPr>
          <w:rFonts w:ascii="Arial" w:hAnsi="Arial" w:cs="Arial"/>
        </w:rPr>
        <w:t xml:space="preserve">                     </w:t>
      </w:r>
      <w:r w:rsidRPr="00ED5313">
        <w:rPr>
          <w:rFonts w:ascii="Arial" w:hAnsi="Arial" w:cs="Arial"/>
        </w:rPr>
        <w:t>6 584 117,2 тыс. рублей, в том числе объем межбюджетных трансфертов, получаемых из других бюджетов бюджетной системы Российской Федерации, в сумме 3 395 303,7 тыс. рублей и на 2023 год в сумме 6 701 265,1 тыс. рублей, в том числе объем межбюджетных трансфертов, получаемых из других бюджетов бюджетной системы Российской Федерации, в сумме 3 425 141,8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lastRenderedPageBreak/>
        <w:t xml:space="preserve">б) общий объем расходов бюджета Пушкинского городского округа на 2022 год в сумме 6 </w:t>
      </w:r>
      <w:r w:rsidR="002F5989">
        <w:rPr>
          <w:rFonts w:ascii="Arial" w:hAnsi="Arial" w:cs="Arial"/>
        </w:rPr>
        <w:t>6 889 254,2</w:t>
      </w:r>
      <w:r w:rsidRPr="00ED5313">
        <w:rPr>
          <w:rFonts w:ascii="Arial" w:hAnsi="Arial" w:cs="Arial"/>
        </w:rPr>
        <w:t xml:space="preserve"> тыс. рублей, в том числе условно утвержденные расходы в сумме </w:t>
      </w:r>
      <w:r>
        <w:rPr>
          <w:rFonts w:ascii="Arial" w:hAnsi="Arial" w:cs="Arial"/>
        </w:rPr>
        <w:t xml:space="preserve">                     </w:t>
      </w:r>
      <w:r w:rsidRPr="00ED5313">
        <w:rPr>
          <w:rFonts w:ascii="Arial" w:hAnsi="Arial" w:cs="Arial"/>
        </w:rPr>
        <w:t xml:space="preserve">79 799,2 тыс. рублей, и на 2023 год в сумме </w:t>
      </w:r>
      <w:r w:rsidR="002F5989">
        <w:rPr>
          <w:rFonts w:ascii="Arial" w:hAnsi="Arial" w:cs="Arial"/>
        </w:rPr>
        <w:t>7 024 246,1</w:t>
      </w:r>
      <w:r w:rsidRPr="00ED5313">
        <w:rPr>
          <w:rFonts w:ascii="Arial" w:hAnsi="Arial" w:cs="Arial"/>
        </w:rPr>
        <w:t xml:space="preserve"> тыс. рублей, в том числе условно утвержденные расходы в сумме 163 839,4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в) дефицит бюджета Пушкинского городского округа на 2022 год в сумме 305 137,0 тыс. рублей и на 2023 год в сумме 322 981,0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3. Утвердить общий объем бюджетных ассигнований, направляемых на исполнение публичных нормативных обязательств на 2021 год в сумме 24 359,1 тыс. рублей, на 2022 год в сумме 0 тыс. рублей и на 2023 год в сумме 0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Утвердить:</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а) поступления доходов в бюджет Пушкинского городского округа на 2021 год согласно приложению 1 к настоящему </w:t>
      </w:r>
      <w:r w:rsidR="00BC42B3">
        <w:rPr>
          <w:rFonts w:ascii="Arial" w:hAnsi="Arial" w:cs="Arial"/>
        </w:rPr>
        <w:t>р</w:t>
      </w:r>
      <w:r w:rsidRPr="00ED5313">
        <w:rPr>
          <w:rFonts w:ascii="Arial" w:hAnsi="Arial" w:cs="Arial"/>
        </w:rPr>
        <w:t>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б) поступления доходов в бюджет Пушкинского городского округа на плановый период 2022 и 2023 годов согласно приложению 2 к настоящему </w:t>
      </w:r>
      <w:r w:rsidR="00BC42B3">
        <w:rPr>
          <w:rFonts w:ascii="Arial" w:hAnsi="Arial" w:cs="Arial"/>
        </w:rPr>
        <w:t>р</w:t>
      </w:r>
      <w:r w:rsidRPr="00ED5313">
        <w:rPr>
          <w:rFonts w:ascii="Arial" w:hAnsi="Arial" w:cs="Arial"/>
        </w:rPr>
        <w:t>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б) перечень главных администраторов доходов бюджета Пушкинского городского округа согласно приложению 3 к настоящему </w:t>
      </w:r>
      <w:r w:rsidR="00BC42B3">
        <w:rPr>
          <w:rFonts w:ascii="Arial" w:hAnsi="Arial" w:cs="Arial"/>
        </w:rPr>
        <w:t>р</w:t>
      </w:r>
      <w:r w:rsidRPr="00ED5313">
        <w:rPr>
          <w:rFonts w:ascii="Arial" w:hAnsi="Arial" w:cs="Arial"/>
        </w:rPr>
        <w:t>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в) перечень главных администраторов источников внутреннего финансирования дефицита бюджета Пушкинского городского округа согласно приложению 4 к настоящему Решению;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г) Установить, что электронное взаимодействие с Управлением федерального казначейства по Московской области за администрацию Пушкинского городского округа Московской области, как администратора доходов бюджета Пушкинского городского округа Московской области, осуществляет Комитет по финансовой и налоговой политике администрации Пушкинского городского округа Московской области в соответствии с пунктом 160 приказа Федерального казначейства от 17.10.2016 № 21н «О порядке открытия и ведения лицевых счетов территориальными органами Федерального казначейства».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5. Утвердить распределение бюджетных </w:t>
      </w:r>
      <w:r w:rsidR="009B0B8E" w:rsidRPr="00ED5313">
        <w:rPr>
          <w:rFonts w:ascii="Arial" w:hAnsi="Arial" w:cs="Arial"/>
        </w:rPr>
        <w:t>ассигнований по</w:t>
      </w:r>
      <w:r w:rsidRPr="00ED5313">
        <w:rPr>
          <w:rFonts w:ascii="Arial" w:hAnsi="Arial" w:cs="Arial"/>
        </w:rPr>
        <w:t xml:space="preserve"> разделам, подразделам, целевым статьям (муниципальным программам Пушкинского городского округа и непрограммным направлениям деятельности), группам и подгруппам видов расходов классификации расходов бюджета Пушкинского городского округа: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а) на 2021 год согласно приложению 5 к настоящему </w:t>
      </w:r>
      <w:r w:rsidR="00BC42B3">
        <w:rPr>
          <w:rFonts w:ascii="Arial" w:hAnsi="Arial" w:cs="Arial"/>
        </w:rPr>
        <w:t>р</w:t>
      </w:r>
      <w:r w:rsidRPr="00ED5313">
        <w:rPr>
          <w:rFonts w:ascii="Arial" w:hAnsi="Arial" w:cs="Arial"/>
        </w:rPr>
        <w:t>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б) на плановый период 2022 и 2023 годов согласно приложению 6 к настоящему </w:t>
      </w:r>
      <w:r w:rsidR="00BC42B3">
        <w:rPr>
          <w:rFonts w:ascii="Arial" w:hAnsi="Arial" w:cs="Arial"/>
        </w:rPr>
        <w:t>р</w:t>
      </w:r>
      <w:r w:rsidRPr="00ED5313">
        <w:rPr>
          <w:rFonts w:ascii="Arial" w:hAnsi="Arial" w:cs="Arial"/>
        </w:rPr>
        <w:t>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6. Утвердить ведомственную структуру расходов бюджета Пушкинского городского округа: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а) на 2021 год согласно приложению 7 к настоящему </w:t>
      </w:r>
      <w:r w:rsidR="00BC42B3">
        <w:rPr>
          <w:rFonts w:ascii="Arial" w:hAnsi="Arial" w:cs="Arial"/>
        </w:rPr>
        <w:t>р</w:t>
      </w:r>
      <w:r w:rsidRPr="00ED5313">
        <w:rPr>
          <w:rFonts w:ascii="Arial" w:hAnsi="Arial" w:cs="Arial"/>
        </w:rPr>
        <w:t>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б) на плановый период 2022 и 2023 годов согласно приложению 8 к настоящему </w:t>
      </w:r>
      <w:r w:rsidR="00BC42B3">
        <w:rPr>
          <w:rFonts w:ascii="Arial" w:hAnsi="Arial" w:cs="Arial"/>
        </w:rPr>
        <w:t>р</w:t>
      </w:r>
      <w:r w:rsidRPr="00ED5313">
        <w:rPr>
          <w:rFonts w:ascii="Arial" w:hAnsi="Arial" w:cs="Arial"/>
        </w:rPr>
        <w:t>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7. Утвердить распре</w:t>
      </w:r>
      <w:r w:rsidR="00617CBB">
        <w:rPr>
          <w:rFonts w:ascii="Arial" w:hAnsi="Arial" w:cs="Arial"/>
        </w:rPr>
        <w:t xml:space="preserve">деление бюджетных ассигнований </w:t>
      </w:r>
      <w:r w:rsidRPr="00ED5313">
        <w:rPr>
          <w:rFonts w:ascii="Arial" w:hAnsi="Arial" w:cs="Arial"/>
        </w:rPr>
        <w:t>по целевым статьям (муниципальным программам Пушкинского городского округа и непрограммным направлениям деятельности), группам и подгруппам видов расходов классификации расходов бюджета Пушкинского городского округа: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а) на 2021 год согласно приложению 9 к настоящему </w:t>
      </w:r>
      <w:r w:rsidR="00BC42B3">
        <w:rPr>
          <w:rFonts w:ascii="Arial" w:hAnsi="Arial" w:cs="Arial"/>
        </w:rPr>
        <w:t>р</w:t>
      </w:r>
      <w:r w:rsidRPr="00ED5313">
        <w:rPr>
          <w:rFonts w:ascii="Arial" w:hAnsi="Arial" w:cs="Arial"/>
        </w:rPr>
        <w:t>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б) на плановый период 2022 и 2023 годов согласно приложению 10 к настоящему </w:t>
      </w:r>
      <w:r w:rsidR="00BC42B3">
        <w:rPr>
          <w:rFonts w:ascii="Arial" w:hAnsi="Arial" w:cs="Arial"/>
        </w:rPr>
        <w:t>р</w:t>
      </w:r>
      <w:r w:rsidRPr="00ED5313">
        <w:rPr>
          <w:rFonts w:ascii="Arial" w:hAnsi="Arial" w:cs="Arial"/>
        </w:rPr>
        <w:t>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8. Установить, что в 2021 году и плановом периоде 2022 и 2023 годов в первоочередном порядке из бюджета Пушкинского городского округа финансируются расходы по выплате заработной платы с начислениями, надбавок к ней; на предоставление мер социальной поддержки отдельным категориям граждан согласно законодательству Российской Федерации и (или) законодательству Московской области и </w:t>
      </w:r>
      <w:r w:rsidRPr="00ED5313">
        <w:rPr>
          <w:rFonts w:ascii="Arial" w:hAnsi="Arial" w:cs="Arial"/>
        </w:rPr>
        <w:lastRenderedPageBreak/>
        <w:t>(или) в соответствии с нормативными правовыми актами органов местного самоуправления Пушкинского городского округа; на питание; на организацию отдыха, оздоровления и занятости детей и молодежи в период школьных каникул; расходы из резервного фонда администрации Пушкинского городского округа; а также по погашению муниципального долга Пушкинского городского округа.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9. Установить, что в 2021 году и плановом периоде 2022 и 2023 годов субсидии муниципальным бюджетным и автономным учреждениям Пушкинского городского округа перечисляются частями не реже четырех раз в год. При недостаточности доходов, поступивших в бюджет Пушкинского городского округа в отчетном периоде, на финансирование указанных субсидий в полном объеме, субсидия перечисляется в части, обеспечивающей первоочередные расходы муниципальных бюджетных и автономных учреждений, указанные в пункте восьмом настоящего </w:t>
      </w:r>
      <w:r w:rsidR="00BC42B3">
        <w:rPr>
          <w:rFonts w:ascii="Arial" w:hAnsi="Arial" w:cs="Arial"/>
        </w:rPr>
        <w:t>р</w:t>
      </w:r>
      <w:r w:rsidRPr="00ED5313">
        <w:rPr>
          <w:rFonts w:ascii="Arial" w:hAnsi="Arial" w:cs="Arial"/>
        </w:rPr>
        <w:t>ешения, с последующим перечислением оставшейся части субсидии.</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10. Установить, что в расходах бюджета Пушкинского городского округа на 2021 год предусматривается  софинансирование расходов к субсидии из бюджета Московской области в объеме 32 105,0 тыс. рублей на оказание услуг по перевозке пассажиров по муниципальным маршрутам регулярных перевозок по регулируемым тарифам, на которых отдельным категориям граждан, имеющих место жительства в Московской области, предоставляются меры социальной поддержки по проезду на автомобильном транспорте. </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Расходы, определенные абзацем первым настоящего пункта, предусматривается администрации Пушкинского городского округа и подведомственным ей учреждениям.</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11. Установить молодым специалистам, работающим в муниципальных учреждениях Пушкинского городского округа, доплаты в размере 3 000,0 рублей. Доплаты выплачиваются в составе заработной платы в течение трех лет со дня окончания специалистами государственных учреждений высшего или среднего профессионального образования и впервые принятыми в год окончания ими обучения на работу по полученной специальности при условии занятия молодым специалистом штатной должности (не менее одной ставки, одной должности). Доплаты работникам, работающим на условиях неполного рабочего дня или неполной рабочей недели, не производятся.</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12. Установить, что в 2021 году и плановом периоде 2022 и 2023 годов Управлением образования администрации Пушкинского городского округа и администрацией Пушкинского городского округа за счет средств бюджета Пушкинского городского округа организуются и проводятся мероприятия по работе с детьми и молодежью. </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13. Установить, что в 2021 году и плановом периоде 2022 и 2023 годов администрацией Пушкинского городского округа за счет средств бюджета Пушкинского городского округа организуются и проводятся праздничные и культурно-массовые мероприятия муниципального (Пушкинского городского округа) значения, в том числе посвященные знаменательным событиям и памятным датам, установленным в Российской Федерации, Московской области и в Пушкинском городском округе, а также организуется участие муниципальных учреждений культуры (творческих коллективов) Пушкинского городского округа в региональных, межрегиональных, международных и иных мероприятиях.</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14. Установить, что в расходах бюджета Пушкинского городского округа на обеспечение транспортного обслуживания отдельных праздничных, культурно-массовых мероприятий муниципального значения, посвященных знаменательным событиям и памятным датам, установленным в Российской Федерации, Московской области и Пушкинском городском округе, крупных спортивных соревнований на территории Пушкинского городского округа, фестивалей, конкурсов, театрально-концертных программ для наименее экономически и социально защищенных слоев и групп населения </w:t>
      </w:r>
      <w:r w:rsidRPr="00ED5313">
        <w:rPr>
          <w:rFonts w:ascii="Arial" w:hAnsi="Arial" w:cs="Arial"/>
        </w:rPr>
        <w:lastRenderedPageBreak/>
        <w:t>Пушкинского городского округа, транспортное обслуживание иных мероприятий муниципального значения предусматривается на 2021 год -  600,0 тыс. рублей, на 2022 год – 600,0  тыс. рублей, на 2023 год – 600,0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Расходы, определенные абзацем первым настоящего пункта, предусматриваются администрации Пушкинского городского округа и подведомственным ей учреждениям.</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15. Установить, что из бюджета Пушкинского городского округа, предоставляются субсидии:</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15.1. Юридическим лицам (кроме некоммерческих организаций), индивидуальным предпринимателям, физическим лицам - производителям товаров, работ, услуг в 2021 году и плановом периоде 2022 и 2023 годов:</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 на частичное возмещение затрат по ремонту подъездов многоквартирных домов, расположенных в Пушкинском городском округе. </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Расходы, определенные </w:t>
      </w:r>
      <w:r w:rsidR="00431FDD">
        <w:rPr>
          <w:rFonts w:ascii="Arial" w:hAnsi="Arial" w:cs="Arial"/>
        </w:rPr>
        <w:t>настоящим подпунктом</w:t>
      </w:r>
      <w:r w:rsidRPr="00ED5313">
        <w:rPr>
          <w:rFonts w:ascii="Arial" w:hAnsi="Arial" w:cs="Arial"/>
        </w:rPr>
        <w:t>, предусматриваются администрации Пушкинского городского округа.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15.2. Некоммерческим организациям:</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на финансовое обеспечение получения гражданами дошкольного образования в частных дошкольных образовательных организациях;</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на государственную поддержку частных дошкольных  образовательных организаций с целью возмещения расходов на присмотр и уход, содержание имущества и арендную плату за использование помещений;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на обеспечение получения образования в частных общеобразовательных организациях, осуществляющих образовательную деятельность по имеющим государственную аккредитацию образовательным программам;</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на частичную компенсацию стоимости питания отдельным категориям обучающихся в частных общеобразовательных организациях Пушкинского городского округа Московской области, имеющ</w:t>
      </w:r>
      <w:r w:rsidR="00172814">
        <w:rPr>
          <w:rFonts w:ascii="Arial" w:hAnsi="Arial" w:cs="Arial"/>
        </w:rPr>
        <w:t>их государственную аккредитацию.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Расходы, определенные </w:t>
      </w:r>
      <w:r w:rsidR="00431FDD">
        <w:rPr>
          <w:rFonts w:ascii="Arial" w:hAnsi="Arial" w:cs="Arial"/>
        </w:rPr>
        <w:t>настоящим подпунктом</w:t>
      </w:r>
      <w:r w:rsidRPr="00ED5313">
        <w:rPr>
          <w:rFonts w:ascii="Arial" w:hAnsi="Arial" w:cs="Arial"/>
        </w:rPr>
        <w:t>, предусматриваются Управлению образования Пушкинского городского округа.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15.3 Государственным бюджетным учреждениям:</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гранты в форме субсидии, направленные на частичную компенсацию оплаты съемного жилья врачам медицинских организаций государственной системы здравоохранения Московской области, осуществляющих свою деятельность на территории Пушкинского городского округа Московской области.</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Предоставление средств, указанных в подпунктах 15.1, 15.2 и 15.3 настоящего пункта, осуществляется в порядке, устанавливаемом нормативно-правовыми актами администрации Пушкинского городского округа</w:t>
      </w:r>
      <w:r w:rsidR="007F41A7">
        <w:rPr>
          <w:rFonts w:ascii="Arial" w:hAnsi="Arial" w:cs="Arial"/>
        </w:rPr>
        <w:t xml:space="preserve"> Московской области</w:t>
      </w:r>
      <w:r w:rsidRPr="00ED5313">
        <w:rPr>
          <w:rFonts w:ascii="Arial" w:hAnsi="Arial" w:cs="Arial"/>
        </w:rPr>
        <w:t>.</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16. Расходы бюджета Пушкинского городского округа на осуществление бюджетных инвестиций в объекты капитального строительства (реконструкции) муниципальной собственности Пушкинского городского округа, софинансирование которых осуществляется за счет субсидий из федерального бюджета и (или) из бюджета Московской области, подлежат выделению в составе ведомственной структуры расходов бюджета Пушкинского городского округа на 2021 год и плановый период 2022 и 2023 годов раздельно по каждому инвестиционному проекту и соответствующему ему виду расходов после принятия правовых актов об утверждении распределения указанных субсидий.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17. Установить, что главными распорядителями межбюджетных трансфертов, поступивших в 2021 году и плановом периоде 2022 и 2023 годов в бюджет Пушкинского городского округа из федерального бюджета, бюджета Московской области явля</w:t>
      </w:r>
      <w:r w:rsidR="00431FDD">
        <w:rPr>
          <w:rFonts w:ascii="Arial" w:hAnsi="Arial" w:cs="Arial"/>
        </w:rPr>
        <w:t>е</w:t>
      </w:r>
      <w:r w:rsidRPr="00ED5313">
        <w:rPr>
          <w:rFonts w:ascii="Arial" w:hAnsi="Arial" w:cs="Arial"/>
        </w:rPr>
        <w:t xml:space="preserve">тся </w:t>
      </w:r>
      <w:r w:rsidR="00431FDD">
        <w:rPr>
          <w:rFonts w:ascii="Arial" w:hAnsi="Arial" w:cs="Arial"/>
        </w:rPr>
        <w:t>администрация Пушкинского городского округа</w:t>
      </w:r>
      <w:r w:rsidRPr="00ED5313">
        <w:rPr>
          <w:rFonts w:ascii="Arial" w:hAnsi="Arial" w:cs="Arial"/>
        </w:rPr>
        <w:t xml:space="preserve">, структурные (функциональные) подразделения администрации Пушкинского городского округа, к компетенции которых </w:t>
      </w:r>
      <w:r w:rsidRPr="00ED5313">
        <w:rPr>
          <w:rFonts w:ascii="Arial" w:hAnsi="Arial" w:cs="Arial"/>
        </w:rPr>
        <w:lastRenderedPageBreak/>
        <w:t>относится осуществление исполнительно-распорядительной деятельности на территории Пушкинского городского округа в соответствующей сфере.</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18. Установить, что в расходах бюджета Пушкинского городского округа на 2021 год и на плановый период 2022 и 2023 годов предусматриваются субсидии социально ориентированным некоммерческим организациям, не являющимися муниципальными учреждениями, осуществляющим свою деятельность в социальной сфере.</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Расходы, определенные абзацем первым настоящего пункта, предусматриваются администрации Пушкинского городского округа. </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Предоставление средств, указанных в части 1 настоящего пункта, осуществляется в порядке, устанавливаемом нормативно-правовым актом Администрации Пушкинского городского округа.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19. Установить:</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а) верхний предел муниципального внутреннего долга Пушкинского городского округа по состоянию на 1 января 2022 года в размере 1 609 937,0 тыс. рублей, в том числе верхний предел долга по муниципальным гарантиям Пушкинского городского округа  – 0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б) верхний предел муниципального внутреннего долга Пушкинского городского округа по состоянию на 1 января 2023 года в размере 1 633 837,0 тыс. рублей, в том числе верхний предел долга по муниципальным гарантиям Пушкинского городского округа – 0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в) верхний предел муниципального внутреннего долга Пушкинского городского округа по состоянию на 1 января 2024 года в размере 1 651 681,0 тыс. рублей, в том числе верхний предел долга по муниципальным гарантиям Пушкинского городского округа – 0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20. Установить предельный объем муниципального долга Пушкинского городского округа на 20</w:t>
      </w:r>
      <w:r w:rsidR="00F17AEC">
        <w:rPr>
          <w:rFonts w:ascii="Arial" w:hAnsi="Arial" w:cs="Arial"/>
        </w:rPr>
        <w:t>21</w:t>
      </w:r>
      <w:r w:rsidRPr="00ED5313">
        <w:rPr>
          <w:rFonts w:ascii="Arial" w:hAnsi="Arial" w:cs="Arial"/>
        </w:rPr>
        <w:t xml:space="preserve"> год в размере 1 328 700,0 тыс. рублей, на 20</w:t>
      </w:r>
      <w:r w:rsidR="00F17AEC">
        <w:rPr>
          <w:rFonts w:ascii="Arial" w:hAnsi="Arial" w:cs="Arial"/>
        </w:rPr>
        <w:t>22</w:t>
      </w:r>
      <w:r w:rsidRPr="00ED5313">
        <w:rPr>
          <w:rFonts w:ascii="Arial" w:hAnsi="Arial" w:cs="Arial"/>
        </w:rPr>
        <w:t xml:space="preserve"> год в размере 1 328 700,0 тыс. рублей и на 20</w:t>
      </w:r>
      <w:r w:rsidR="00F17AEC">
        <w:rPr>
          <w:rFonts w:ascii="Arial" w:hAnsi="Arial" w:cs="Arial"/>
        </w:rPr>
        <w:t>23</w:t>
      </w:r>
      <w:r w:rsidRPr="00ED5313">
        <w:rPr>
          <w:rFonts w:ascii="Arial" w:hAnsi="Arial" w:cs="Arial"/>
        </w:rPr>
        <w:t xml:space="preserve"> год в размере 1 328 700,0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21. Установить предельный объем заимствований Пушкинского городского округа в течение 2021 год в сумме 1 328 700,0 тыс. рублей, 2022 года 1 328 700,0 тыс. рублей, 2023 года 1 328 700,0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22. Установить предельный объем расходов бюджета Пушкинского городского округа на обслуживание муниципального долга Пушкинского городского округа на 2021 год в размере </w:t>
      </w:r>
      <w:r w:rsidR="00E52D9D">
        <w:rPr>
          <w:rFonts w:ascii="Arial" w:hAnsi="Arial" w:cs="Arial"/>
        </w:rPr>
        <w:t>17 693,6</w:t>
      </w:r>
      <w:r w:rsidRPr="00ED5313">
        <w:rPr>
          <w:rFonts w:ascii="Arial" w:hAnsi="Arial" w:cs="Arial"/>
        </w:rPr>
        <w:t xml:space="preserve"> тыс. рублей, на 2022 год в размере 94 700,0 тыс. рублей и на 2023 год в размере 94 700,0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Расходы на обслуживание муниципального долга Пушкинского городского округа по привлеченным кредитам предусматриваются администрации Пушкинского городского округа.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23. Утвердить заключение администрацией Пушкинского городского округа от имени Пушкинского городского округа муниципальных контрактов (кредитных договоров (соглашений)), а также изменений и дополнений к ним на следующих условиях:</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предельная сумма кредита по одному государственному контракту (кредитному договору (соглашению)) - до 1 328 700,0 тыс. рублей (включительно);</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процентная ставка - определяется по итогам  аукционов в электронной форме по отбору кредитных организаций на право заключения муниципальных контрактов (кредитных договоров (соглашений)) на оказание услуг по предоставлению Пушкинского городского округа кредитов в 2021 году;</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срок погашения кредита - до трех лет со дня заключения соответствующего муниципального контракта (кредитного договора (соглашения));</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цели использования кредита - покрытие дефицита бюджета Пушкинского городского округа и (или) погашение муниципальных долговых обязательств Пушкинского городского округа;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lastRenderedPageBreak/>
        <w:t>возможность заключения кредитов в форме  возобновляемой кредитной линии;</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возможность досрочного полного и (или) частичного погашения кредита.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24.Утвердить:</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а) программу муниципальных внутренних заимствований Пушкинского городского округа на 2021 год согласно приложению 11 к настоящему Решению и на плановый период 2022 и 2023 годов согласно приложению 12 к настоящему Решению;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б) источники внутреннего финансирования дефицита бюджета Пушкинского городского округа на 2021 год согласно приложению 13 к настоящему Решению и на плановый период 2022 и 2023 годов согласно приложению 14 к настоящему Решению.</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25. Установить, что муниципальные унитарные предприятия, акционерные и иные хозяйственные общества, доля в уставном (складочном) капитале которых принадлежит Пушкинскому городскому округу, представляют в Комитет по финансовой и налоговой политике администрации Пушкинского городского округа сведения о своих заимствованиях у третьих лиц, включая заимствования у кредитных организаций, в том числе банков, и иных организаций.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26. Установить размер резервного фонда администрации Пушкинского городского округа на 2021 год в сумме  3 000,0 тыс. рублей, на 2022 год в сумме 3 000,0 тыс. рублей, на 2023 год  3 000,0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27. Установить, что в 2021 году  и плановом периоде 2022 и 2023 годов предельный размер авансирования за счет средств бюджета Пушкинского городского округа поставок товаров, выполнения работ, оказания услуг по муниципальным контрактам и договорам на поставки продукции для муниципальных нужд, а также иных расходов бюджета Пушкинского городского округа (далее – услуги) составляет не более 30 процентов от общей стоимости указанных услуг по муниципальному контракту (договору);</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Абзац 1 настоящей статьи не распространяется на суммы авансовых платежей по государственным контрактам, контрактам, договорам о поставке товаров, выполнении работ, оказании услуг, предметом которых является приобретение услуг связи, коммунальных услуг, электроэнергии, по имущественному и личному страхованию, страхованию ответственности, аренды,  услуг по проживанию и питанию спортсменов инвалидов, участвующих в соревнованиях Московской области.</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28. Установить, что в 2021 году и плановом периоде 2022 и 2023 годов из бюджета Пушкинского городского округа осуществляется погашение образовавшейся в пределах средств, предусмотренных решениями о бюджете Пушкинского городского округа на соответствующий финансовый год, кредиторской задолженности главных распорядителей, распорядителей и получателей средств бюджета Пушкинского городского округа, а также бюджетных и автономных учреждений Пушкинского городского округа.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29. Установить на 2021 год базовую ставку арендной платы, получаемой от сдачи в аренду зданий и нежилых помещений, находящихся в муниципальной собственности Пушкинского городского округа, в размере 1 884,0 рубля за один квадратный метр.</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30.Установить, что в 2021 году и плановом периоде 2022 и 2023 годов 27 процентов прибыли муниципальных унитарных предприятий Пушкинского городского округа, остающейся после уплаты ими налогов и иных обязательных платежей, зачисляются в бюджет Пушкинского городского округа в соответствии с законодательством Российской Федерации, настоящим </w:t>
      </w:r>
      <w:r w:rsidR="00BC42B3">
        <w:rPr>
          <w:rFonts w:ascii="Arial" w:hAnsi="Arial" w:cs="Arial"/>
        </w:rPr>
        <w:t>р</w:t>
      </w:r>
      <w:r w:rsidRPr="00ED5313">
        <w:rPr>
          <w:rFonts w:ascii="Arial" w:hAnsi="Arial" w:cs="Arial"/>
        </w:rPr>
        <w:t xml:space="preserve">ешением и Порядком перечисления в бюджет Пушкинского городского округа части прибыли муниципальных унитарных предприятий Пушкинского городского округа, утвержденным решением Совета депутатов Пушкинского городского округа. </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31. Утвердить объем бюджетных ассигнований Дорожного фонда Пушкинского городского округа: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а) на 2021 год в размере 255 422,4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lastRenderedPageBreak/>
        <w:t>б) на 2022 год в размере 213 190,2 тыс. рублей;</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в) на 2023 год в размере 200 861,0 тыс. рублей. </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Бюджетные ассигнования Дорожного фонда Пушкинского городского округа предусматриваются администрации Пушкинского городского округа и подведомственным ей учреждениям.</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32. Установить, что орган, исполняющий бюджет Пушкинского городского округа, доводит лимиты бюджетных обязательств на 2021 год и плановый период 2022 и 2023 годов до главных распорядителей бюджетных средств (распорядителей бюджетных средств) городского округа по расходам, финансируемым из бюджета  городского округа. </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33. Установить, что остатки средств бюджета Пушкинского городского округа на начало текущего финансового года: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в объеме средств, необходимых для покрытия временных кассовых разрывов, возникающих в ходе исполнения бюджета Пушкинского городского округа в текущем финансовом году, направляются на их покрытие, но не более общего объема остатков средств бюджета Пушкинского городского округа на начало текущего финансового года;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в объеме, не превышающем сумму остатка неиспользованных бюджетных ассигнований на оплату заключенных от имени Пушкинского городского округа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Пушкинского городского округа, направляются на увеличение соответствующих бюджетных ассигнований на указанные цели.</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34. Установить, что не использованные по состоянию на 1 января 2021 года межбюджетные трансферты, предоставленные бюджету Пушкинского городского округа в форме субвенций, субсидий, иных межбюджетных трансфертов, имеющих целевое назначение, подлежат возврату в доход бюджета, из которого они были предоставлены в течение первых 15 рабочих дней 2021 года.</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35. Установить, что в сводную бюджетную роспись могут быть внесены изменения в соответствии с решением руководителя финансового органа без внесения изменений в решение о бюджете Пушкинского городского округа в соответствии с пунктом 3 статьи 217 Бюджетного кодекса Российской Федерации и статьей 19 Положения о бюджетном процессе в Пушкинском городском округе.</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36. Настоящее </w:t>
      </w:r>
      <w:r w:rsidR="00BC42B3">
        <w:rPr>
          <w:rFonts w:ascii="Arial" w:hAnsi="Arial" w:cs="Arial"/>
        </w:rPr>
        <w:t>р</w:t>
      </w:r>
      <w:r w:rsidRPr="00ED5313">
        <w:rPr>
          <w:rFonts w:ascii="Arial" w:hAnsi="Arial" w:cs="Arial"/>
        </w:rPr>
        <w:t xml:space="preserve">ешение вступает в силу со дня его опубликования. </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37. Со дня вступления в силу до 1 января 2021 года настоящее </w:t>
      </w:r>
      <w:r w:rsidR="00BC42B3">
        <w:rPr>
          <w:rFonts w:ascii="Arial" w:hAnsi="Arial" w:cs="Arial"/>
        </w:rPr>
        <w:t>р</w:t>
      </w:r>
      <w:r w:rsidRPr="00ED5313">
        <w:rPr>
          <w:rFonts w:ascii="Arial" w:hAnsi="Arial" w:cs="Arial"/>
        </w:rPr>
        <w:t>ешение применяется в целях обеспечения исполнения бюджета Пушкинского городского округа в 2021 году.</w:t>
      </w:r>
    </w:p>
    <w:p w:rsidR="00ED5313" w:rsidRPr="00ED5313"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38. Опубликовать настоящее решение в печатном средстве массовой информации и разместить на официальном сайте администрации Пушкинского городского округа в информационно-телекоммуникационной сети «Интернет» по адресу: www.adm-pushkino.ru.</w:t>
      </w:r>
    </w:p>
    <w:p w:rsidR="007720CD" w:rsidRPr="00063AE1" w:rsidRDefault="00ED5313" w:rsidP="00ED5313">
      <w:pPr>
        <w:autoSpaceDE w:val="0"/>
        <w:autoSpaceDN w:val="0"/>
        <w:adjustRightInd w:val="0"/>
        <w:spacing w:line="280" w:lineRule="exact"/>
        <w:ind w:firstLine="709"/>
        <w:jc w:val="both"/>
        <w:rPr>
          <w:rFonts w:ascii="Arial" w:hAnsi="Arial" w:cs="Arial"/>
        </w:rPr>
      </w:pPr>
      <w:r w:rsidRPr="00ED5313">
        <w:rPr>
          <w:rFonts w:ascii="Arial" w:hAnsi="Arial" w:cs="Arial"/>
        </w:rPr>
        <w:t xml:space="preserve">39. Контроль за </w:t>
      </w:r>
      <w:r w:rsidR="00D25159">
        <w:rPr>
          <w:rFonts w:ascii="Arial" w:hAnsi="Arial" w:cs="Arial"/>
        </w:rPr>
        <w:t>вы</w:t>
      </w:r>
      <w:r w:rsidRPr="00ED5313">
        <w:rPr>
          <w:rFonts w:ascii="Arial" w:hAnsi="Arial" w:cs="Arial"/>
        </w:rPr>
        <w:t>полнением настоящего решения возложить на постоянную Комиссию Совета депутатов Пушкинского городского округа по вопросам бюджета, финансовой и налоговой политики (председатель постоянной комиссии – Волков А.Г).</w:t>
      </w:r>
      <w:r w:rsidR="007720CD" w:rsidRPr="008E1C3C">
        <w:rPr>
          <w:rFonts w:ascii="Arial" w:hAnsi="Arial" w:cs="Arial"/>
        </w:rPr>
        <w:t xml:space="preserve"> </w:t>
      </w:r>
    </w:p>
    <w:p w:rsidR="007720CD" w:rsidRPr="00063AE1" w:rsidRDefault="007720CD" w:rsidP="009D6358">
      <w:pPr>
        <w:autoSpaceDE w:val="0"/>
        <w:autoSpaceDN w:val="0"/>
        <w:adjustRightInd w:val="0"/>
        <w:ind w:firstLine="709"/>
        <w:jc w:val="both"/>
        <w:rPr>
          <w:rFonts w:ascii="Arial" w:hAnsi="Arial" w:cs="Arial"/>
        </w:rPr>
      </w:pPr>
    </w:p>
    <w:p w:rsidR="00063AE1" w:rsidRDefault="00063AE1" w:rsidP="009D6358">
      <w:pPr>
        <w:autoSpaceDE w:val="0"/>
        <w:autoSpaceDN w:val="0"/>
        <w:adjustRightInd w:val="0"/>
        <w:ind w:firstLine="709"/>
        <w:jc w:val="both"/>
        <w:rPr>
          <w:rFonts w:ascii="Arial" w:hAnsi="Arial" w:cs="Arial"/>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3260"/>
        <w:gridCol w:w="2091"/>
      </w:tblGrid>
      <w:tr w:rsidR="00AA76B4" w:rsidRPr="00B06E36" w:rsidTr="001B0FB4">
        <w:tc>
          <w:tcPr>
            <w:tcW w:w="5070" w:type="dxa"/>
          </w:tcPr>
          <w:p w:rsidR="00AA76B4" w:rsidRDefault="00AA76B4" w:rsidP="001B0FB4">
            <w:pPr>
              <w:autoSpaceDE w:val="0"/>
              <w:autoSpaceDN w:val="0"/>
              <w:adjustRightInd w:val="0"/>
              <w:jc w:val="both"/>
              <w:rPr>
                <w:rFonts w:ascii="Arial" w:hAnsi="Arial" w:cs="Arial"/>
                <w:b/>
              </w:rPr>
            </w:pPr>
            <w:r>
              <w:rPr>
                <w:rFonts w:ascii="Arial" w:hAnsi="Arial" w:cs="Arial"/>
                <w:b/>
              </w:rPr>
              <w:t>Председатель Совета депутатов</w:t>
            </w:r>
          </w:p>
          <w:p w:rsidR="00AA76B4" w:rsidRDefault="00AA76B4" w:rsidP="001B0FB4">
            <w:pPr>
              <w:autoSpaceDE w:val="0"/>
              <w:autoSpaceDN w:val="0"/>
              <w:adjustRightInd w:val="0"/>
              <w:jc w:val="both"/>
              <w:rPr>
                <w:rFonts w:ascii="Arial" w:hAnsi="Arial" w:cs="Arial"/>
                <w:b/>
              </w:rPr>
            </w:pPr>
            <w:r>
              <w:rPr>
                <w:rFonts w:ascii="Arial" w:hAnsi="Arial" w:cs="Arial"/>
                <w:b/>
              </w:rPr>
              <w:t>Пушкинского городского округа</w:t>
            </w:r>
          </w:p>
          <w:p w:rsidR="00AA76B4" w:rsidRDefault="00AA76B4" w:rsidP="001B0FB4">
            <w:pPr>
              <w:autoSpaceDE w:val="0"/>
              <w:autoSpaceDN w:val="0"/>
              <w:adjustRightInd w:val="0"/>
              <w:jc w:val="both"/>
              <w:rPr>
                <w:rFonts w:ascii="Arial" w:hAnsi="Arial" w:cs="Arial"/>
                <w:b/>
              </w:rPr>
            </w:pPr>
          </w:p>
          <w:p w:rsidR="00AA76B4" w:rsidRPr="00B06E36" w:rsidRDefault="00AA76B4" w:rsidP="001B0FB4">
            <w:pPr>
              <w:autoSpaceDE w:val="0"/>
              <w:autoSpaceDN w:val="0"/>
              <w:adjustRightInd w:val="0"/>
              <w:jc w:val="both"/>
              <w:rPr>
                <w:rFonts w:ascii="Arial" w:hAnsi="Arial" w:cs="Arial"/>
                <w:b/>
              </w:rPr>
            </w:pPr>
          </w:p>
        </w:tc>
        <w:tc>
          <w:tcPr>
            <w:tcW w:w="3260" w:type="dxa"/>
          </w:tcPr>
          <w:p w:rsidR="00AA76B4" w:rsidRPr="00B06E36" w:rsidRDefault="00AA76B4" w:rsidP="001B0FB4">
            <w:pPr>
              <w:autoSpaceDE w:val="0"/>
              <w:autoSpaceDN w:val="0"/>
              <w:adjustRightInd w:val="0"/>
              <w:jc w:val="both"/>
              <w:rPr>
                <w:rFonts w:ascii="Arial" w:hAnsi="Arial" w:cs="Arial"/>
                <w:b/>
              </w:rPr>
            </w:pPr>
          </w:p>
        </w:tc>
        <w:tc>
          <w:tcPr>
            <w:tcW w:w="2091" w:type="dxa"/>
          </w:tcPr>
          <w:p w:rsidR="00AA76B4" w:rsidRDefault="00AA76B4" w:rsidP="001B0FB4">
            <w:pPr>
              <w:autoSpaceDE w:val="0"/>
              <w:autoSpaceDN w:val="0"/>
              <w:adjustRightInd w:val="0"/>
              <w:jc w:val="both"/>
              <w:rPr>
                <w:rFonts w:ascii="Arial" w:hAnsi="Arial" w:cs="Arial"/>
                <w:b/>
              </w:rPr>
            </w:pPr>
          </w:p>
          <w:p w:rsidR="00AA76B4" w:rsidRPr="00B06E36" w:rsidRDefault="00AA76B4" w:rsidP="001B0FB4">
            <w:pPr>
              <w:autoSpaceDE w:val="0"/>
              <w:autoSpaceDN w:val="0"/>
              <w:adjustRightInd w:val="0"/>
              <w:jc w:val="both"/>
              <w:rPr>
                <w:rFonts w:ascii="Arial" w:hAnsi="Arial" w:cs="Arial"/>
                <w:b/>
              </w:rPr>
            </w:pPr>
            <w:r>
              <w:rPr>
                <w:rFonts w:ascii="Arial" w:hAnsi="Arial" w:cs="Arial"/>
                <w:b/>
              </w:rPr>
              <w:t>С.В. Бабаченко</w:t>
            </w:r>
          </w:p>
        </w:tc>
      </w:tr>
      <w:tr w:rsidR="00AA76B4" w:rsidRPr="00B06E36" w:rsidTr="001B0FB4">
        <w:tc>
          <w:tcPr>
            <w:tcW w:w="5070" w:type="dxa"/>
          </w:tcPr>
          <w:p w:rsidR="00AA76B4" w:rsidRDefault="00AA76B4" w:rsidP="001B0FB4">
            <w:pPr>
              <w:autoSpaceDE w:val="0"/>
              <w:autoSpaceDN w:val="0"/>
              <w:adjustRightInd w:val="0"/>
              <w:jc w:val="both"/>
              <w:rPr>
                <w:rFonts w:ascii="Arial" w:hAnsi="Arial" w:cs="Arial"/>
                <w:b/>
              </w:rPr>
            </w:pPr>
            <w:r>
              <w:rPr>
                <w:rFonts w:ascii="Arial" w:hAnsi="Arial" w:cs="Arial"/>
                <w:b/>
              </w:rPr>
              <w:t>Глава Пушкинского городского округа</w:t>
            </w:r>
          </w:p>
          <w:p w:rsidR="00AA76B4" w:rsidRPr="00B06E36" w:rsidRDefault="00AA76B4" w:rsidP="00AA76B4">
            <w:pPr>
              <w:autoSpaceDE w:val="0"/>
              <w:autoSpaceDN w:val="0"/>
              <w:adjustRightInd w:val="0"/>
              <w:jc w:val="both"/>
              <w:rPr>
                <w:rFonts w:ascii="Arial" w:hAnsi="Arial" w:cs="Arial"/>
                <w:b/>
              </w:rPr>
            </w:pPr>
            <w:r>
              <w:rPr>
                <w:rFonts w:ascii="Arial" w:hAnsi="Arial" w:cs="Arial"/>
                <w:b/>
              </w:rPr>
              <w:t>«____» декабря 2020 года № ____</w:t>
            </w:r>
          </w:p>
        </w:tc>
        <w:tc>
          <w:tcPr>
            <w:tcW w:w="3260" w:type="dxa"/>
          </w:tcPr>
          <w:p w:rsidR="00AA76B4" w:rsidRPr="00B06E36" w:rsidRDefault="00AA76B4" w:rsidP="001B0FB4">
            <w:pPr>
              <w:autoSpaceDE w:val="0"/>
              <w:autoSpaceDN w:val="0"/>
              <w:adjustRightInd w:val="0"/>
              <w:jc w:val="both"/>
              <w:rPr>
                <w:rFonts w:ascii="Arial" w:hAnsi="Arial" w:cs="Arial"/>
                <w:b/>
              </w:rPr>
            </w:pPr>
          </w:p>
        </w:tc>
        <w:tc>
          <w:tcPr>
            <w:tcW w:w="2091" w:type="dxa"/>
          </w:tcPr>
          <w:p w:rsidR="00AA76B4" w:rsidRPr="00B06E36" w:rsidRDefault="00AA76B4" w:rsidP="001B0FB4">
            <w:pPr>
              <w:autoSpaceDE w:val="0"/>
              <w:autoSpaceDN w:val="0"/>
              <w:adjustRightInd w:val="0"/>
              <w:jc w:val="both"/>
              <w:rPr>
                <w:rFonts w:ascii="Arial" w:hAnsi="Arial" w:cs="Arial"/>
                <w:b/>
              </w:rPr>
            </w:pPr>
            <w:r>
              <w:rPr>
                <w:rFonts w:ascii="Arial" w:hAnsi="Arial" w:cs="Arial"/>
                <w:b/>
              </w:rPr>
              <w:t>М.Ф. Перцев</w:t>
            </w:r>
          </w:p>
        </w:tc>
      </w:tr>
    </w:tbl>
    <w:p w:rsidR="001056FB" w:rsidRDefault="001056FB" w:rsidP="00AD0206">
      <w:pPr>
        <w:autoSpaceDE w:val="0"/>
        <w:autoSpaceDN w:val="0"/>
        <w:adjustRightInd w:val="0"/>
        <w:jc w:val="both"/>
        <w:rPr>
          <w:rFonts w:ascii="Arial" w:hAnsi="Arial" w:cs="Arial"/>
        </w:rPr>
      </w:pPr>
      <w:bookmarkStart w:id="0" w:name="_GoBack"/>
      <w:bookmarkEnd w:id="0"/>
    </w:p>
    <w:sectPr w:rsidR="001056FB" w:rsidSect="009D6358">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130" w:rsidRDefault="00C51130" w:rsidP="008A258D">
      <w:r>
        <w:separator/>
      </w:r>
    </w:p>
  </w:endnote>
  <w:endnote w:type="continuationSeparator" w:id="0">
    <w:p w:rsidR="00C51130" w:rsidRDefault="00C51130" w:rsidP="008A2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130" w:rsidRDefault="00C51130" w:rsidP="008A258D">
      <w:r>
        <w:separator/>
      </w:r>
    </w:p>
  </w:footnote>
  <w:footnote w:type="continuationSeparator" w:id="0">
    <w:p w:rsidR="00C51130" w:rsidRDefault="00C51130" w:rsidP="008A2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1355700"/>
      <w:docPartObj>
        <w:docPartGallery w:val="Page Numbers (Top of Page)"/>
        <w:docPartUnique/>
      </w:docPartObj>
    </w:sdtPr>
    <w:sdtEndPr/>
    <w:sdtContent>
      <w:p w:rsidR="001B0FB4" w:rsidRDefault="001B0FB4">
        <w:pPr>
          <w:pStyle w:val="aa"/>
          <w:jc w:val="center"/>
        </w:pPr>
        <w:r>
          <w:fldChar w:fldCharType="begin"/>
        </w:r>
        <w:r>
          <w:instrText>PAGE   \* MERGEFORMAT</w:instrText>
        </w:r>
        <w:r>
          <w:fldChar w:fldCharType="separate"/>
        </w:r>
        <w:r w:rsidR="00AD0206">
          <w:rPr>
            <w:noProof/>
          </w:rPr>
          <w:t>4</w:t>
        </w:r>
        <w:r>
          <w:rPr>
            <w:noProof/>
          </w:rPr>
          <w:fldChar w:fldCharType="end"/>
        </w:r>
      </w:p>
    </w:sdtContent>
  </w:sdt>
  <w:p w:rsidR="001B0FB4" w:rsidRDefault="001B0FB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318A"/>
    <w:multiLevelType w:val="hybridMultilevel"/>
    <w:tmpl w:val="F3E098E4"/>
    <w:lvl w:ilvl="0" w:tplc="2D207522">
      <w:start w:val="2"/>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15:restartNumberingAfterBreak="0">
    <w:nsid w:val="15674967"/>
    <w:multiLevelType w:val="hybridMultilevel"/>
    <w:tmpl w:val="F72007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1CD5FF2"/>
    <w:multiLevelType w:val="hybridMultilevel"/>
    <w:tmpl w:val="952E87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5F14C6"/>
    <w:multiLevelType w:val="hybridMultilevel"/>
    <w:tmpl w:val="61960FA6"/>
    <w:lvl w:ilvl="0" w:tplc="0419000F">
      <w:start w:val="2"/>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3356176D"/>
    <w:multiLevelType w:val="hybridMultilevel"/>
    <w:tmpl w:val="B2BEC1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84E70A8"/>
    <w:multiLevelType w:val="multilevel"/>
    <w:tmpl w:val="BCDA713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E8E3717"/>
    <w:multiLevelType w:val="hybridMultilevel"/>
    <w:tmpl w:val="8312CD2A"/>
    <w:lvl w:ilvl="0" w:tplc="FA008B82">
      <w:start w:val="1"/>
      <w:numFmt w:val="decimal"/>
      <w:lvlText w:val="%1."/>
      <w:lvlJc w:val="left"/>
      <w:pPr>
        <w:tabs>
          <w:tab w:val="num" w:pos="900"/>
        </w:tabs>
        <w:ind w:left="900" w:hanging="360"/>
      </w:pPr>
      <w:rPr>
        <w:rFonts w:hint="default"/>
        <w:sz w:val="22"/>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6A760D8C"/>
    <w:multiLevelType w:val="hybridMultilevel"/>
    <w:tmpl w:val="DD8CEBA4"/>
    <w:lvl w:ilvl="0" w:tplc="0419000F">
      <w:start w:val="1"/>
      <w:numFmt w:val="decimal"/>
      <w:lvlText w:val="%1."/>
      <w:lvlJc w:val="left"/>
      <w:pPr>
        <w:ind w:left="347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AE4704"/>
    <w:multiLevelType w:val="hybridMultilevel"/>
    <w:tmpl w:val="55B6B87A"/>
    <w:lvl w:ilvl="0" w:tplc="24288F4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3F6006D"/>
    <w:multiLevelType w:val="hybridMultilevel"/>
    <w:tmpl w:val="D654D6B2"/>
    <w:lvl w:ilvl="0" w:tplc="C9F4157E">
      <w:start w:val="3"/>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0" w15:restartNumberingAfterBreak="0">
    <w:nsid w:val="78262D4B"/>
    <w:multiLevelType w:val="hybridMultilevel"/>
    <w:tmpl w:val="B40478A6"/>
    <w:lvl w:ilvl="0" w:tplc="8BCA38BA">
      <w:start w:val="1"/>
      <w:numFmt w:val="decimal"/>
      <w:lvlText w:val="%1."/>
      <w:lvlJc w:val="left"/>
      <w:pPr>
        <w:tabs>
          <w:tab w:val="num" w:pos="1260"/>
        </w:tabs>
        <w:ind w:left="1260" w:hanging="360"/>
      </w:pPr>
      <w:rPr>
        <w:rFonts w:hint="default"/>
        <w:sz w:val="2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3"/>
  </w:num>
  <w:num w:numId="4">
    <w:abstractNumId w:val="6"/>
  </w:num>
  <w:num w:numId="5">
    <w:abstractNumId w:val="10"/>
  </w:num>
  <w:num w:numId="6">
    <w:abstractNumId w:val="9"/>
  </w:num>
  <w:num w:numId="7">
    <w:abstractNumId w:val="4"/>
  </w:num>
  <w:num w:numId="8">
    <w:abstractNumId w:val="5"/>
  </w:num>
  <w:num w:numId="9">
    <w:abstractNumId w:val="2"/>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DF2"/>
    <w:rsid w:val="00002FCA"/>
    <w:rsid w:val="00003717"/>
    <w:rsid w:val="00004C77"/>
    <w:rsid w:val="0003503A"/>
    <w:rsid w:val="00043268"/>
    <w:rsid w:val="00063AE1"/>
    <w:rsid w:val="0007134A"/>
    <w:rsid w:val="000717A0"/>
    <w:rsid w:val="00072868"/>
    <w:rsid w:val="0007471B"/>
    <w:rsid w:val="0009051C"/>
    <w:rsid w:val="000A0F61"/>
    <w:rsid w:val="000A2DF1"/>
    <w:rsid w:val="000A651D"/>
    <w:rsid w:val="000A7AD1"/>
    <w:rsid w:val="000B1BB5"/>
    <w:rsid w:val="000B1C5E"/>
    <w:rsid w:val="000C15A7"/>
    <w:rsid w:val="000D1893"/>
    <w:rsid w:val="000D2D5B"/>
    <w:rsid w:val="000E4201"/>
    <w:rsid w:val="001056FB"/>
    <w:rsid w:val="0011491A"/>
    <w:rsid w:val="00126213"/>
    <w:rsid w:val="00136907"/>
    <w:rsid w:val="001442DA"/>
    <w:rsid w:val="00144566"/>
    <w:rsid w:val="00172814"/>
    <w:rsid w:val="001971EE"/>
    <w:rsid w:val="00197F38"/>
    <w:rsid w:val="001A1C7D"/>
    <w:rsid w:val="001A1EB8"/>
    <w:rsid w:val="001B0824"/>
    <w:rsid w:val="001B09E4"/>
    <w:rsid w:val="001B0FB4"/>
    <w:rsid w:val="001B18F7"/>
    <w:rsid w:val="001B4F1C"/>
    <w:rsid w:val="001B750A"/>
    <w:rsid w:val="001B7843"/>
    <w:rsid w:val="001C4046"/>
    <w:rsid w:val="001C5E78"/>
    <w:rsid w:val="001D276B"/>
    <w:rsid w:val="001D4F39"/>
    <w:rsid w:val="001E0F7A"/>
    <w:rsid w:val="001E12D5"/>
    <w:rsid w:val="001E27CE"/>
    <w:rsid w:val="001F7EFD"/>
    <w:rsid w:val="00200F6C"/>
    <w:rsid w:val="0020197E"/>
    <w:rsid w:val="00202924"/>
    <w:rsid w:val="0020755B"/>
    <w:rsid w:val="0021369B"/>
    <w:rsid w:val="00213901"/>
    <w:rsid w:val="00217AFD"/>
    <w:rsid w:val="00217D69"/>
    <w:rsid w:val="002203DA"/>
    <w:rsid w:val="002361BC"/>
    <w:rsid w:val="002379AD"/>
    <w:rsid w:val="002457A2"/>
    <w:rsid w:val="00257566"/>
    <w:rsid w:val="00260614"/>
    <w:rsid w:val="00264C84"/>
    <w:rsid w:val="00271991"/>
    <w:rsid w:val="00285DA5"/>
    <w:rsid w:val="00291111"/>
    <w:rsid w:val="00296696"/>
    <w:rsid w:val="002A111B"/>
    <w:rsid w:val="002A238B"/>
    <w:rsid w:val="002A2E0C"/>
    <w:rsid w:val="002A38C7"/>
    <w:rsid w:val="002A5EE0"/>
    <w:rsid w:val="002B2058"/>
    <w:rsid w:val="002D466B"/>
    <w:rsid w:val="002D4ECA"/>
    <w:rsid w:val="002D7A23"/>
    <w:rsid w:val="002E2992"/>
    <w:rsid w:val="002E2A6B"/>
    <w:rsid w:val="002E5E9E"/>
    <w:rsid w:val="002F0FD2"/>
    <w:rsid w:val="002F5989"/>
    <w:rsid w:val="00303AC9"/>
    <w:rsid w:val="003040CF"/>
    <w:rsid w:val="003045C5"/>
    <w:rsid w:val="00307301"/>
    <w:rsid w:val="0031109B"/>
    <w:rsid w:val="00317B1B"/>
    <w:rsid w:val="0033060A"/>
    <w:rsid w:val="0033511A"/>
    <w:rsid w:val="00340004"/>
    <w:rsid w:val="00346C5C"/>
    <w:rsid w:val="0035052F"/>
    <w:rsid w:val="00361900"/>
    <w:rsid w:val="00362783"/>
    <w:rsid w:val="00365136"/>
    <w:rsid w:val="0037027A"/>
    <w:rsid w:val="00384736"/>
    <w:rsid w:val="00385AE1"/>
    <w:rsid w:val="00386242"/>
    <w:rsid w:val="00390B02"/>
    <w:rsid w:val="00390E21"/>
    <w:rsid w:val="00392FB0"/>
    <w:rsid w:val="00394B0D"/>
    <w:rsid w:val="00395F67"/>
    <w:rsid w:val="003A3348"/>
    <w:rsid w:val="003B448E"/>
    <w:rsid w:val="003C0399"/>
    <w:rsid w:val="003C0D8D"/>
    <w:rsid w:val="003C535C"/>
    <w:rsid w:val="003E46C9"/>
    <w:rsid w:val="003F42B9"/>
    <w:rsid w:val="004267A3"/>
    <w:rsid w:val="00427437"/>
    <w:rsid w:val="00427A88"/>
    <w:rsid w:val="00431909"/>
    <w:rsid w:val="00431FDD"/>
    <w:rsid w:val="00442D76"/>
    <w:rsid w:val="00450136"/>
    <w:rsid w:val="00450CCD"/>
    <w:rsid w:val="00451D98"/>
    <w:rsid w:val="00454697"/>
    <w:rsid w:val="00455236"/>
    <w:rsid w:val="00462E9D"/>
    <w:rsid w:val="004718AB"/>
    <w:rsid w:val="00474653"/>
    <w:rsid w:val="004767B2"/>
    <w:rsid w:val="004821E0"/>
    <w:rsid w:val="00486CC6"/>
    <w:rsid w:val="004902DE"/>
    <w:rsid w:val="004B34CA"/>
    <w:rsid w:val="004B5F44"/>
    <w:rsid w:val="004C1548"/>
    <w:rsid w:val="004C3289"/>
    <w:rsid w:val="004D1DD0"/>
    <w:rsid w:val="004E19BF"/>
    <w:rsid w:val="004E3345"/>
    <w:rsid w:val="004E7D81"/>
    <w:rsid w:val="00502049"/>
    <w:rsid w:val="005118B6"/>
    <w:rsid w:val="00513934"/>
    <w:rsid w:val="0052269C"/>
    <w:rsid w:val="00522C7F"/>
    <w:rsid w:val="0052514B"/>
    <w:rsid w:val="00526E1E"/>
    <w:rsid w:val="00531CC5"/>
    <w:rsid w:val="005351A7"/>
    <w:rsid w:val="0053799B"/>
    <w:rsid w:val="00553467"/>
    <w:rsid w:val="00556109"/>
    <w:rsid w:val="00560835"/>
    <w:rsid w:val="00560DE0"/>
    <w:rsid w:val="00567FB9"/>
    <w:rsid w:val="0057497B"/>
    <w:rsid w:val="00574D72"/>
    <w:rsid w:val="005751A0"/>
    <w:rsid w:val="00580A1B"/>
    <w:rsid w:val="00587E69"/>
    <w:rsid w:val="00594AD6"/>
    <w:rsid w:val="00595A01"/>
    <w:rsid w:val="005966CF"/>
    <w:rsid w:val="005C1420"/>
    <w:rsid w:val="005C4B93"/>
    <w:rsid w:val="005C53D4"/>
    <w:rsid w:val="005D147C"/>
    <w:rsid w:val="005D1B23"/>
    <w:rsid w:val="005D6788"/>
    <w:rsid w:val="005E15F7"/>
    <w:rsid w:val="005E7BD3"/>
    <w:rsid w:val="005F6B09"/>
    <w:rsid w:val="0060296A"/>
    <w:rsid w:val="00602F06"/>
    <w:rsid w:val="00603E60"/>
    <w:rsid w:val="00605A9F"/>
    <w:rsid w:val="00611395"/>
    <w:rsid w:val="00612125"/>
    <w:rsid w:val="00612555"/>
    <w:rsid w:val="00616419"/>
    <w:rsid w:val="00617CBB"/>
    <w:rsid w:val="006248F6"/>
    <w:rsid w:val="006366B3"/>
    <w:rsid w:val="00637B42"/>
    <w:rsid w:val="006432D5"/>
    <w:rsid w:val="00643F61"/>
    <w:rsid w:val="00644661"/>
    <w:rsid w:val="00663995"/>
    <w:rsid w:val="0066468C"/>
    <w:rsid w:val="00671814"/>
    <w:rsid w:val="00672A79"/>
    <w:rsid w:val="006873C4"/>
    <w:rsid w:val="00696C88"/>
    <w:rsid w:val="006A6F20"/>
    <w:rsid w:val="006B76BD"/>
    <w:rsid w:val="006C0B33"/>
    <w:rsid w:val="006C3645"/>
    <w:rsid w:val="006D0BC9"/>
    <w:rsid w:val="006D4F05"/>
    <w:rsid w:val="006D5B19"/>
    <w:rsid w:val="006E765D"/>
    <w:rsid w:val="006E7A0C"/>
    <w:rsid w:val="00710EAC"/>
    <w:rsid w:val="00714910"/>
    <w:rsid w:val="007305DA"/>
    <w:rsid w:val="00734B5B"/>
    <w:rsid w:val="0073616D"/>
    <w:rsid w:val="00736853"/>
    <w:rsid w:val="00736BD7"/>
    <w:rsid w:val="00745341"/>
    <w:rsid w:val="0075687D"/>
    <w:rsid w:val="007601EF"/>
    <w:rsid w:val="00760BA8"/>
    <w:rsid w:val="007633E6"/>
    <w:rsid w:val="00763A21"/>
    <w:rsid w:val="007720CD"/>
    <w:rsid w:val="00773FC8"/>
    <w:rsid w:val="00784436"/>
    <w:rsid w:val="00786D24"/>
    <w:rsid w:val="00796323"/>
    <w:rsid w:val="007A0A98"/>
    <w:rsid w:val="007A23F8"/>
    <w:rsid w:val="007B09C9"/>
    <w:rsid w:val="007D4526"/>
    <w:rsid w:val="007E0D19"/>
    <w:rsid w:val="007E1DAC"/>
    <w:rsid w:val="007E4F10"/>
    <w:rsid w:val="007F1F65"/>
    <w:rsid w:val="007F41A7"/>
    <w:rsid w:val="008103EE"/>
    <w:rsid w:val="008120A5"/>
    <w:rsid w:val="0081265A"/>
    <w:rsid w:val="008137C4"/>
    <w:rsid w:val="00814681"/>
    <w:rsid w:val="008147C7"/>
    <w:rsid w:val="00814B30"/>
    <w:rsid w:val="0081523E"/>
    <w:rsid w:val="00820774"/>
    <w:rsid w:val="00821D83"/>
    <w:rsid w:val="008226AD"/>
    <w:rsid w:val="0082489C"/>
    <w:rsid w:val="0082589F"/>
    <w:rsid w:val="00826AD9"/>
    <w:rsid w:val="00837711"/>
    <w:rsid w:val="0083796E"/>
    <w:rsid w:val="00856990"/>
    <w:rsid w:val="00857881"/>
    <w:rsid w:val="00862B65"/>
    <w:rsid w:val="00862DFA"/>
    <w:rsid w:val="00864D7B"/>
    <w:rsid w:val="00877821"/>
    <w:rsid w:val="0088043F"/>
    <w:rsid w:val="008822EF"/>
    <w:rsid w:val="0088281A"/>
    <w:rsid w:val="0088595A"/>
    <w:rsid w:val="00886D1E"/>
    <w:rsid w:val="00887906"/>
    <w:rsid w:val="00890FE1"/>
    <w:rsid w:val="008936A6"/>
    <w:rsid w:val="00894514"/>
    <w:rsid w:val="008947F3"/>
    <w:rsid w:val="008A258D"/>
    <w:rsid w:val="008A353E"/>
    <w:rsid w:val="008A4E9D"/>
    <w:rsid w:val="008B2746"/>
    <w:rsid w:val="008C360B"/>
    <w:rsid w:val="008C78A5"/>
    <w:rsid w:val="008D38B3"/>
    <w:rsid w:val="008D52D8"/>
    <w:rsid w:val="008E65A7"/>
    <w:rsid w:val="009061F3"/>
    <w:rsid w:val="00911E76"/>
    <w:rsid w:val="009146ED"/>
    <w:rsid w:val="00914EE8"/>
    <w:rsid w:val="0091682E"/>
    <w:rsid w:val="0091704F"/>
    <w:rsid w:val="00924DDD"/>
    <w:rsid w:val="00924EA0"/>
    <w:rsid w:val="00930991"/>
    <w:rsid w:val="009338A2"/>
    <w:rsid w:val="00937778"/>
    <w:rsid w:val="00941C66"/>
    <w:rsid w:val="00943A81"/>
    <w:rsid w:val="0094682A"/>
    <w:rsid w:val="00951541"/>
    <w:rsid w:val="009554A7"/>
    <w:rsid w:val="009604DA"/>
    <w:rsid w:val="0096559D"/>
    <w:rsid w:val="00965684"/>
    <w:rsid w:val="009748D0"/>
    <w:rsid w:val="00981A28"/>
    <w:rsid w:val="00981FF1"/>
    <w:rsid w:val="009926AC"/>
    <w:rsid w:val="00993068"/>
    <w:rsid w:val="00997CC3"/>
    <w:rsid w:val="00997F44"/>
    <w:rsid w:val="009A1B2A"/>
    <w:rsid w:val="009A3115"/>
    <w:rsid w:val="009B0B8E"/>
    <w:rsid w:val="009B0BB3"/>
    <w:rsid w:val="009B1B2A"/>
    <w:rsid w:val="009B1CE0"/>
    <w:rsid w:val="009B3BB6"/>
    <w:rsid w:val="009C4D76"/>
    <w:rsid w:val="009D0DA1"/>
    <w:rsid w:val="009D172F"/>
    <w:rsid w:val="009D2FD8"/>
    <w:rsid w:val="009D6358"/>
    <w:rsid w:val="009D7100"/>
    <w:rsid w:val="009F3D0C"/>
    <w:rsid w:val="00A0329E"/>
    <w:rsid w:val="00A162DC"/>
    <w:rsid w:val="00A275F9"/>
    <w:rsid w:val="00A351DE"/>
    <w:rsid w:val="00A41489"/>
    <w:rsid w:val="00A456E1"/>
    <w:rsid w:val="00A45AC8"/>
    <w:rsid w:val="00A46610"/>
    <w:rsid w:val="00A51C32"/>
    <w:rsid w:val="00A530A1"/>
    <w:rsid w:val="00A627FA"/>
    <w:rsid w:val="00A65D10"/>
    <w:rsid w:val="00A70498"/>
    <w:rsid w:val="00A73C00"/>
    <w:rsid w:val="00A877C5"/>
    <w:rsid w:val="00A943F3"/>
    <w:rsid w:val="00A96CAE"/>
    <w:rsid w:val="00A97AB6"/>
    <w:rsid w:val="00AA1B0E"/>
    <w:rsid w:val="00AA76B4"/>
    <w:rsid w:val="00AB213F"/>
    <w:rsid w:val="00AB5460"/>
    <w:rsid w:val="00AB7A93"/>
    <w:rsid w:val="00AC55A1"/>
    <w:rsid w:val="00AC6962"/>
    <w:rsid w:val="00AD0206"/>
    <w:rsid w:val="00AD3590"/>
    <w:rsid w:val="00AD4D24"/>
    <w:rsid w:val="00AE770D"/>
    <w:rsid w:val="00B00D83"/>
    <w:rsid w:val="00B036C8"/>
    <w:rsid w:val="00B040D7"/>
    <w:rsid w:val="00B06E36"/>
    <w:rsid w:val="00B11AB1"/>
    <w:rsid w:val="00B1309C"/>
    <w:rsid w:val="00B22DBB"/>
    <w:rsid w:val="00B2311A"/>
    <w:rsid w:val="00B2774F"/>
    <w:rsid w:val="00B339BF"/>
    <w:rsid w:val="00B355BE"/>
    <w:rsid w:val="00B36130"/>
    <w:rsid w:val="00B6162A"/>
    <w:rsid w:val="00B850B0"/>
    <w:rsid w:val="00B87BCF"/>
    <w:rsid w:val="00B96BA3"/>
    <w:rsid w:val="00BA3F25"/>
    <w:rsid w:val="00BA6774"/>
    <w:rsid w:val="00BA6F5D"/>
    <w:rsid w:val="00BB1FCC"/>
    <w:rsid w:val="00BB439C"/>
    <w:rsid w:val="00BB4867"/>
    <w:rsid w:val="00BB776F"/>
    <w:rsid w:val="00BC1B57"/>
    <w:rsid w:val="00BC3318"/>
    <w:rsid w:val="00BC42B3"/>
    <w:rsid w:val="00BC43C3"/>
    <w:rsid w:val="00BD3B96"/>
    <w:rsid w:val="00BD645F"/>
    <w:rsid w:val="00BE0D60"/>
    <w:rsid w:val="00BE5F9B"/>
    <w:rsid w:val="00C02BA9"/>
    <w:rsid w:val="00C05F2B"/>
    <w:rsid w:val="00C05F5C"/>
    <w:rsid w:val="00C1073E"/>
    <w:rsid w:val="00C10BC5"/>
    <w:rsid w:val="00C128FC"/>
    <w:rsid w:val="00C13A61"/>
    <w:rsid w:val="00C15CEB"/>
    <w:rsid w:val="00C22960"/>
    <w:rsid w:val="00C30CC2"/>
    <w:rsid w:val="00C30EBF"/>
    <w:rsid w:val="00C32D10"/>
    <w:rsid w:val="00C34C77"/>
    <w:rsid w:val="00C41DAB"/>
    <w:rsid w:val="00C44A37"/>
    <w:rsid w:val="00C464AE"/>
    <w:rsid w:val="00C51130"/>
    <w:rsid w:val="00C5267F"/>
    <w:rsid w:val="00C57121"/>
    <w:rsid w:val="00C66787"/>
    <w:rsid w:val="00C77141"/>
    <w:rsid w:val="00C87829"/>
    <w:rsid w:val="00C90979"/>
    <w:rsid w:val="00C92348"/>
    <w:rsid w:val="00C94A43"/>
    <w:rsid w:val="00CA4230"/>
    <w:rsid w:val="00CA56C4"/>
    <w:rsid w:val="00CA5E17"/>
    <w:rsid w:val="00CA706B"/>
    <w:rsid w:val="00CB2805"/>
    <w:rsid w:val="00CC30CC"/>
    <w:rsid w:val="00CC3FF8"/>
    <w:rsid w:val="00CC42BB"/>
    <w:rsid w:val="00CD389B"/>
    <w:rsid w:val="00CD5A77"/>
    <w:rsid w:val="00CE5A1F"/>
    <w:rsid w:val="00CF2A43"/>
    <w:rsid w:val="00D02749"/>
    <w:rsid w:val="00D05922"/>
    <w:rsid w:val="00D05F2D"/>
    <w:rsid w:val="00D147B3"/>
    <w:rsid w:val="00D14D97"/>
    <w:rsid w:val="00D15551"/>
    <w:rsid w:val="00D20168"/>
    <w:rsid w:val="00D21577"/>
    <w:rsid w:val="00D25159"/>
    <w:rsid w:val="00D270EC"/>
    <w:rsid w:val="00D30B53"/>
    <w:rsid w:val="00D31BC7"/>
    <w:rsid w:val="00D4224C"/>
    <w:rsid w:val="00D441DF"/>
    <w:rsid w:val="00D45BA3"/>
    <w:rsid w:val="00D517AA"/>
    <w:rsid w:val="00D66FCB"/>
    <w:rsid w:val="00D812AB"/>
    <w:rsid w:val="00D87DF2"/>
    <w:rsid w:val="00D934B7"/>
    <w:rsid w:val="00D93DA5"/>
    <w:rsid w:val="00DA68A1"/>
    <w:rsid w:val="00DB2B64"/>
    <w:rsid w:val="00DC2BE8"/>
    <w:rsid w:val="00DD1701"/>
    <w:rsid w:val="00DE2607"/>
    <w:rsid w:val="00DE3D41"/>
    <w:rsid w:val="00DE6A1C"/>
    <w:rsid w:val="00DF4672"/>
    <w:rsid w:val="00DF6567"/>
    <w:rsid w:val="00E062F6"/>
    <w:rsid w:val="00E1677A"/>
    <w:rsid w:val="00E17737"/>
    <w:rsid w:val="00E27152"/>
    <w:rsid w:val="00E409A4"/>
    <w:rsid w:val="00E52D9D"/>
    <w:rsid w:val="00E71691"/>
    <w:rsid w:val="00E737C5"/>
    <w:rsid w:val="00E73CA4"/>
    <w:rsid w:val="00E7416E"/>
    <w:rsid w:val="00E809D2"/>
    <w:rsid w:val="00EA093E"/>
    <w:rsid w:val="00EA28B4"/>
    <w:rsid w:val="00EA2B43"/>
    <w:rsid w:val="00EA3601"/>
    <w:rsid w:val="00EB0B57"/>
    <w:rsid w:val="00EB1F7E"/>
    <w:rsid w:val="00EB65F5"/>
    <w:rsid w:val="00EC582B"/>
    <w:rsid w:val="00EC5E49"/>
    <w:rsid w:val="00ED5313"/>
    <w:rsid w:val="00ED68AE"/>
    <w:rsid w:val="00ED6A78"/>
    <w:rsid w:val="00ED7919"/>
    <w:rsid w:val="00ED7F80"/>
    <w:rsid w:val="00EE5373"/>
    <w:rsid w:val="00EF645C"/>
    <w:rsid w:val="00F129E3"/>
    <w:rsid w:val="00F12A33"/>
    <w:rsid w:val="00F12C2F"/>
    <w:rsid w:val="00F17AEC"/>
    <w:rsid w:val="00F21E22"/>
    <w:rsid w:val="00F21F27"/>
    <w:rsid w:val="00F265E4"/>
    <w:rsid w:val="00F26B05"/>
    <w:rsid w:val="00F34B01"/>
    <w:rsid w:val="00F409FF"/>
    <w:rsid w:val="00F54674"/>
    <w:rsid w:val="00F61DDB"/>
    <w:rsid w:val="00F64D93"/>
    <w:rsid w:val="00F66426"/>
    <w:rsid w:val="00F73223"/>
    <w:rsid w:val="00F738B9"/>
    <w:rsid w:val="00F751DE"/>
    <w:rsid w:val="00F752A8"/>
    <w:rsid w:val="00F75B1D"/>
    <w:rsid w:val="00F83E0F"/>
    <w:rsid w:val="00F864F7"/>
    <w:rsid w:val="00F932E5"/>
    <w:rsid w:val="00F94CF3"/>
    <w:rsid w:val="00F95B0F"/>
    <w:rsid w:val="00FA341B"/>
    <w:rsid w:val="00FA69C9"/>
    <w:rsid w:val="00FA7CD2"/>
    <w:rsid w:val="00FB0DF7"/>
    <w:rsid w:val="00FB0ED8"/>
    <w:rsid w:val="00FC1F5F"/>
    <w:rsid w:val="00FC6A98"/>
    <w:rsid w:val="00FD0D7B"/>
    <w:rsid w:val="00FD29C7"/>
    <w:rsid w:val="00FE4ED8"/>
    <w:rsid w:val="00FE4FD4"/>
    <w:rsid w:val="00FF5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421B20-4BE3-4D9A-9F7D-350743A1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DF2"/>
    <w:rPr>
      <w:sz w:val="24"/>
      <w:szCs w:val="24"/>
    </w:rPr>
  </w:style>
  <w:style w:type="paragraph" w:styleId="1">
    <w:name w:val="heading 1"/>
    <w:basedOn w:val="a"/>
    <w:next w:val="a"/>
    <w:qFormat/>
    <w:rsid w:val="00D87DF2"/>
    <w:pPr>
      <w:keepNext/>
      <w:spacing w:line="360" w:lineRule="auto"/>
      <w:jc w:val="center"/>
      <w:outlineLvl w:val="0"/>
    </w:pPr>
    <w:rPr>
      <w:b/>
      <w:sz w:val="40"/>
      <w:szCs w:val="20"/>
    </w:rPr>
  </w:style>
  <w:style w:type="paragraph" w:styleId="2">
    <w:name w:val="heading 2"/>
    <w:basedOn w:val="a"/>
    <w:next w:val="a"/>
    <w:qFormat/>
    <w:rsid w:val="00D87DF2"/>
    <w:pPr>
      <w:keepNext/>
      <w:jc w:val="center"/>
      <w:outlineLvl w:val="1"/>
    </w:pPr>
    <w:rPr>
      <w:spacing w:val="-18"/>
      <w:sz w:val="40"/>
      <w:szCs w:val="20"/>
    </w:rPr>
  </w:style>
  <w:style w:type="paragraph" w:styleId="3">
    <w:name w:val="heading 3"/>
    <w:basedOn w:val="a"/>
    <w:next w:val="a"/>
    <w:link w:val="30"/>
    <w:qFormat/>
    <w:rsid w:val="00826AD9"/>
    <w:pPr>
      <w:keepNext/>
      <w:spacing w:before="240" w:after="60"/>
      <w:outlineLvl w:val="2"/>
    </w:pPr>
    <w:rPr>
      <w:rFonts w:ascii="Arial" w:hAnsi="Arial"/>
      <w:b/>
      <w:bCs/>
      <w:sz w:val="26"/>
      <w:szCs w:val="26"/>
    </w:rPr>
  </w:style>
  <w:style w:type="paragraph" w:styleId="8">
    <w:name w:val="heading 8"/>
    <w:basedOn w:val="a"/>
    <w:next w:val="a"/>
    <w:link w:val="80"/>
    <w:semiHidden/>
    <w:unhideWhenUsed/>
    <w:qFormat/>
    <w:rsid w:val="007720C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D87DF2"/>
    <w:pPr>
      <w:jc w:val="center"/>
    </w:pPr>
    <w:rPr>
      <w:b/>
      <w:spacing w:val="20"/>
      <w:sz w:val="40"/>
      <w:szCs w:val="20"/>
    </w:rPr>
  </w:style>
  <w:style w:type="table" w:styleId="a4">
    <w:name w:val="Table Grid"/>
    <w:basedOn w:val="a1"/>
    <w:rsid w:val="00D87D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rsid w:val="00826AD9"/>
    <w:rPr>
      <w:rFonts w:ascii="Arial" w:hAnsi="Arial" w:cs="Arial"/>
      <w:b/>
      <w:bCs/>
      <w:sz w:val="26"/>
      <w:szCs w:val="26"/>
    </w:rPr>
  </w:style>
  <w:style w:type="paragraph" w:customStyle="1" w:styleId="ConsPlusTitle">
    <w:name w:val="ConsPlusTitle"/>
    <w:rsid w:val="00EA2B43"/>
    <w:pPr>
      <w:widowControl w:val="0"/>
      <w:autoSpaceDE w:val="0"/>
      <w:autoSpaceDN w:val="0"/>
    </w:pPr>
    <w:rPr>
      <w:rFonts w:ascii="Calibri" w:hAnsi="Calibri" w:cs="Calibri"/>
      <w:b/>
      <w:sz w:val="22"/>
    </w:rPr>
  </w:style>
  <w:style w:type="character" w:customStyle="1" w:styleId="a5">
    <w:name w:val="Основной текст + Полужирный"/>
    <w:rsid w:val="0081523E"/>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ConsPlusNormal">
    <w:name w:val="ConsPlusNormal"/>
    <w:qFormat/>
    <w:rsid w:val="008947F3"/>
    <w:pPr>
      <w:widowControl w:val="0"/>
      <w:autoSpaceDE w:val="0"/>
      <w:autoSpaceDN w:val="0"/>
    </w:pPr>
    <w:rPr>
      <w:rFonts w:ascii="Calibri" w:hAnsi="Calibri" w:cs="Calibri"/>
      <w:sz w:val="22"/>
    </w:rPr>
  </w:style>
  <w:style w:type="paragraph" w:customStyle="1" w:styleId="ConsPlusNonformat">
    <w:name w:val="ConsPlusNonformat"/>
    <w:rsid w:val="008947F3"/>
    <w:pPr>
      <w:widowControl w:val="0"/>
      <w:autoSpaceDE w:val="0"/>
      <w:autoSpaceDN w:val="0"/>
    </w:pPr>
    <w:rPr>
      <w:rFonts w:ascii="Courier New" w:hAnsi="Courier New" w:cs="Courier New"/>
    </w:rPr>
  </w:style>
  <w:style w:type="paragraph" w:styleId="a6">
    <w:name w:val="No Spacing"/>
    <w:uiPriority w:val="1"/>
    <w:qFormat/>
    <w:rsid w:val="00AB7A93"/>
    <w:rPr>
      <w:sz w:val="24"/>
      <w:szCs w:val="24"/>
    </w:rPr>
  </w:style>
  <w:style w:type="paragraph" w:styleId="a7">
    <w:name w:val="Balloon Text"/>
    <w:basedOn w:val="a"/>
    <w:link w:val="a8"/>
    <w:semiHidden/>
    <w:unhideWhenUsed/>
    <w:rsid w:val="00200F6C"/>
    <w:rPr>
      <w:rFonts w:ascii="Tahoma" w:hAnsi="Tahoma" w:cs="Tahoma"/>
      <w:sz w:val="16"/>
      <w:szCs w:val="16"/>
    </w:rPr>
  </w:style>
  <w:style w:type="character" w:customStyle="1" w:styleId="a8">
    <w:name w:val="Текст выноски Знак"/>
    <w:basedOn w:val="a0"/>
    <w:link w:val="a7"/>
    <w:semiHidden/>
    <w:rsid w:val="00200F6C"/>
    <w:rPr>
      <w:rFonts w:ascii="Tahoma" w:hAnsi="Tahoma" w:cs="Tahoma"/>
      <w:sz w:val="16"/>
      <w:szCs w:val="16"/>
    </w:rPr>
  </w:style>
  <w:style w:type="paragraph" w:styleId="a9">
    <w:name w:val="List Paragraph"/>
    <w:basedOn w:val="a"/>
    <w:uiPriority w:val="34"/>
    <w:qFormat/>
    <w:rsid w:val="001B750A"/>
    <w:pPr>
      <w:ind w:left="720"/>
      <w:contextualSpacing/>
    </w:pPr>
  </w:style>
  <w:style w:type="paragraph" w:styleId="aa">
    <w:name w:val="header"/>
    <w:basedOn w:val="a"/>
    <w:link w:val="ab"/>
    <w:uiPriority w:val="99"/>
    <w:unhideWhenUsed/>
    <w:rsid w:val="008A258D"/>
    <w:pPr>
      <w:tabs>
        <w:tab w:val="center" w:pos="4677"/>
        <w:tab w:val="right" w:pos="9355"/>
      </w:tabs>
    </w:pPr>
  </w:style>
  <w:style w:type="character" w:customStyle="1" w:styleId="ab">
    <w:name w:val="Верхний колонтитул Знак"/>
    <w:basedOn w:val="a0"/>
    <w:link w:val="aa"/>
    <w:uiPriority w:val="99"/>
    <w:rsid w:val="008A258D"/>
    <w:rPr>
      <w:sz w:val="24"/>
      <w:szCs w:val="24"/>
    </w:rPr>
  </w:style>
  <w:style w:type="paragraph" w:styleId="ac">
    <w:name w:val="footer"/>
    <w:basedOn w:val="a"/>
    <w:link w:val="ad"/>
    <w:unhideWhenUsed/>
    <w:rsid w:val="008A258D"/>
    <w:pPr>
      <w:tabs>
        <w:tab w:val="center" w:pos="4677"/>
        <w:tab w:val="right" w:pos="9355"/>
      </w:tabs>
    </w:pPr>
  </w:style>
  <w:style w:type="character" w:customStyle="1" w:styleId="ad">
    <w:name w:val="Нижний колонтитул Знак"/>
    <w:basedOn w:val="a0"/>
    <w:link w:val="ac"/>
    <w:rsid w:val="008A258D"/>
    <w:rPr>
      <w:sz w:val="24"/>
      <w:szCs w:val="24"/>
    </w:rPr>
  </w:style>
  <w:style w:type="character" w:customStyle="1" w:styleId="80">
    <w:name w:val="Заголовок 8 Знак"/>
    <w:basedOn w:val="a0"/>
    <w:link w:val="8"/>
    <w:semiHidden/>
    <w:rsid w:val="007720CD"/>
    <w:rPr>
      <w:rFonts w:asciiTheme="majorHAnsi" w:eastAsiaTheme="majorEastAsia" w:hAnsiTheme="majorHAnsi" w:cstheme="majorBidi"/>
      <w:color w:val="404040" w:themeColor="text1" w:themeTint="BF"/>
    </w:rPr>
  </w:style>
  <w:style w:type="paragraph" w:styleId="ae">
    <w:name w:val="Body Text"/>
    <w:basedOn w:val="a"/>
    <w:link w:val="af"/>
    <w:unhideWhenUsed/>
    <w:rsid w:val="007720CD"/>
    <w:pPr>
      <w:jc w:val="center"/>
    </w:pPr>
    <w:rPr>
      <w:b/>
      <w:bCs/>
      <w:sz w:val="28"/>
    </w:rPr>
  </w:style>
  <w:style w:type="character" w:customStyle="1" w:styleId="af">
    <w:name w:val="Основной текст Знак"/>
    <w:basedOn w:val="a0"/>
    <w:link w:val="ae"/>
    <w:rsid w:val="007720CD"/>
    <w:rPr>
      <w:b/>
      <w:bCs/>
      <w:sz w:val="28"/>
      <w:szCs w:val="24"/>
    </w:rPr>
  </w:style>
  <w:style w:type="paragraph" w:styleId="20">
    <w:name w:val="Body Text Indent 2"/>
    <w:basedOn w:val="a"/>
    <w:link w:val="21"/>
    <w:semiHidden/>
    <w:unhideWhenUsed/>
    <w:rsid w:val="007720CD"/>
    <w:pPr>
      <w:spacing w:after="120" w:line="480" w:lineRule="auto"/>
      <w:ind w:left="283"/>
    </w:pPr>
  </w:style>
  <w:style w:type="character" w:customStyle="1" w:styleId="21">
    <w:name w:val="Основной текст с отступом 2 Знак"/>
    <w:basedOn w:val="a0"/>
    <w:link w:val="20"/>
    <w:semiHidden/>
    <w:rsid w:val="007720CD"/>
    <w:rPr>
      <w:sz w:val="24"/>
      <w:szCs w:val="24"/>
    </w:rPr>
  </w:style>
  <w:style w:type="paragraph" w:customStyle="1" w:styleId="ConsNormal">
    <w:name w:val="ConsNormal"/>
    <w:rsid w:val="007720CD"/>
    <w:pPr>
      <w:widowControl w:val="0"/>
      <w:autoSpaceDE w:val="0"/>
      <w:autoSpaceDN w:val="0"/>
      <w:adjustRightInd w:val="0"/>
      <w:ind w:firstLine="720"/>
    </w:pPr>
    <w:rPr>
      <w:rFonts w:ascii="Arial" w:hAnsi="Arial" w:cs="Arial"/>
      <w:sz w:val="24"/>
      <w:szCs w:val="24"/>
    </w:rPr>
  </w:style>
  <w:style w:type="character" w:customStyle="1" w:styleId="4">
    <w:name w:val="Основной текст (4)"/>
    <w:link w:val="41"/>
    <w:locked/>
    <w:rsid w:val="002A111B"/>
    <w:rPr>
      <w:sz w:val="28"/>
      <w:szCs w:val="28"/>
      <w:shd w:val="clear" w:color="auto" w:fill="FFFFFF"/>
    </w:rPr>
  </w:style>
  <w:style w:type="paragraph" w:customStyle="1" w:styleId="41">
    <w:name w:val="Основной текст (4)1"/>
    <w:basedOn w:val="a"/>
    <w:link w:val="4"/>
    <w:rsid w:val="002A111B"/>
    <w:pPr>
      <w:shd w:val="clear" w:color="auto" w:fill="FFFFFF"/>
      <w:spacing w:before="540" w:line="312" w:lineRule="exact"/>
      <w:ind w:firstLine="680"/>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24009">
      <w:bodyDiv w:val="1"/>
      <w:marLeft w:val="0"/>
      <w:marRight w:val="0"/>
      <w:marTop w:val="0"/>
      <w:marBottom w:val="0"/>
      <w:divBdr>
        <w:top w:val="none" w:sz="0" w:space="0" w:color="auto"/>
        <w:left w:val="none" w:sz="0" w:space="0" w:color="auto"/>
        <w:bottom w:val="none" w:sz="0" w:space="0" w:color="auto"/>
        <w:right w:val="none" w:sz="0" w:space="0" w:color="auto"/>
      </w:divBdr>
    </w:div>
    <w:div w:id="609892256">
      <w:bodyDiv w:val="1"/>
      <w:marLeft w:val="0"/>
      <w:marRight w:val="0"/>
      <w:marTop w:val="0"/>
      <w:marBottom w:val="0"/>
      <w:divBdr>
        <w:top w:val="none" w:sz="0" w:space="0" w:color="auto"/>
        <w:left w:val="none" w:sz="0" w:space="0" w:color="auto"/>
        <w:bottom w:val="none" w:sz="0" w:space="0" w:color="auto"/>
        <w:right w:val="none" w:sz="0" w:space="0" w:color="auto"/>
      </w:divBdr>
    </w:div>
    <w:div w:id="717978595">
      <w:bodyDiv w:val="1"/>
      <w:marLeft w:val="0"/>
      <w:marRight w:val="0"/>
      <w:marTop w:val="0"/>
      <w:marBottom w:val="0"/>
      <w:divBdr>
        <w:top w:val="none" w:sz="0" w:space="0" w:color="auto"/>
        <w:left w:val="none" w:sz="0" w:space="0" w:color="auto"/>
        <w:bottom w:val="none" w:sz="0" w:space="0" w:color="auto"/>
        <w:right w:val="none" w:sz="0" w:space="0" w:color="auto"/>
      </w:divBdr>
    </w:div>
    <w:div w:id="1186988245">
      <w:bodyDiv w:val="1"/>
      <w:marLeft w:val="0"/>
      <w:marRight w:val="0"/>
      <w:marTop w:val="0"/>
      <w:marBottom w:val="0"/>
      <w:divBdr>
        <w:top w:val="none" w:sz="0" w:space="0" w:color="auto"/>
        <w:left w:val="none" w:sz="0" w:space="0" w:color="auto"/>
        <w:bottom w:val="none" w:sz="0" w:space="0" w:color="auto"/>
        <w:right w:val="none" w:sz="0" w:space="0" w:color="auto"/>
      </w:divBdr>
    </w:div>
    <w:div w:id="1220627163">
      <w:bodyDiv w:val="1"/>
      <w:marLeft w:val="0"/>
      <w:marRight w:val="0"/>
      <w:marTop w:val="0"/>
      <w:marBottom w:val="0"/>
      <w:divBdr>
        <w:top w:val="none" w:sz="0" w:space="0" w:color="auto"/>
        <w:left w:val="none" w:sz="0" w:space="0" w:color="auto"/>
        <w:bottom w:val="none" w:sz="0" w:space="0" w:color="auto"/>
        <w:right w:val="none" w:sz="0" w:space="0" w:color="auto"/>
      </w:divBdr>
    </w:div>
    <w:div w:id="1824464269">
      <w:bodyDiv w:val="1"/>
      <w:marLeft w:val="0"/>
      <w:marRight w:val="0"/>
      <w:marTop w:val="0"/>
      <w:marBottom w:val="0"/>
      <w:divBdr>
        <w:top w:val="none" w:sz="0" w:space="0" w:color="auto"/>
        <w:left w:val="none" w:sz="0" w:space="0" w:color="auto"/>
        <w:bottom w:val="none" w:sz="0" w:space="0" w:color="auto"/>
        <w:right w:val="none" w:sz="0" w:space="0" w:color="auto"/>
      </w:divBdr>
    </w:div>
    <w:div w:id="207939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4F4AD-9059-42F7-898A-CC1DD180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3323</Words>
  <Characters>18944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Home</Company>
  <LinksUpToDate>false</LinksUpToDate>
  <CharactersWithSpaces>22223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Владелец</dc:creator>
  <cp:lastModifiedBy>user</cp:lastModifiedBy>
  <cp:revision>9</cp:revision>
  <cp:lastPrinted>2020-10-21T11:46:00Z</cp:lastPrinted>
  <dcterms:created xsi:type="dcterms:W3CDTF">2020-11-16T06:58:00Z</dcterms:created>
  <dcterms:modified xsi:type="dcterms:W3CDTF">2020-11-27T09:02:00Z</dcterms:modified>
</cp:coreProperties>
</file>