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D0" w:rsidRPr="00BC56D0" w:rsidRDefault="00BC56D0" w:rsidP="00407974">
      <w:pPr>
        <w:pStyle w:val="ConsPlusNormal"/>
        <w:spacing w:line="276" w:lineRule="auto"/>
        <w:jc w:val="right"/>
        <w:outlineLvl w:val="0"/>
        <w:rPr>
          <w:sz w:val="18"/>
          <w:szCs w:val="18"/>
        </w:rPr>
      </w:pPr>
      <w:bookmarkStart w:id="0" w:name="_GoBack"/>
      <w:bookmarkEnd w:id="0"/>
    </w:p>
    <w:p w:rsidR="00E25179" w:rsidRDefault="00E25179" w:rsidP="00407974">
      <w:pPr>
        <w:pStyle w:val="ConsPlusNormal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№1 </w:t>
      </w:r>
    </w:p>
    <w:p w:rsidR="00E25179" w:rsidRDefault="00E25179" w:rsidP="00E25179">
      <w:pPr>
        <w:pStyle w:val="ConsPlusNormal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постановлению администрации</w:t>
      </w:r>
    </w:p>
    <w:p w:rsidR="00407974" w:rsidRPr="00DD3BF6" w:rsidRDefault="00E25179" w:rsidP="00E25179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Пушкинского </w:t>
      </w:r>
      <w:r w:rsidR="00407974" w:rsidRPr="00407974">
        <w:rPr>
          <w:sz w:val="28"/>
          <w:szCs w:val="28"/>
        </w:rPr>
        <w:t>городского округа</w:t>
      </w:r>
      <w:r w:rsidR="00407974" w:rsidRPr="00286CD9">
        <w:rPr>
          <w:sz w:val="28"/>
          <w:szCs w:val="28"/>
        </w:rPr>
        <w:t xml:space="preserve"> </w:t>
      </w:r>
    </w:p>
    <w:p w:rsidR="00407974" w:rsidRPr="005B7A72" w:rsidRDefault="00E25179" w:rsidP="00E25179">
      <w:pPr>
        <w:pStyle w:val="ConsPlusNormal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407974" w:rsidRPr="00DD3BF6">
        <w:rPr>
          <w:sz w:val="28"/>
          <w:szCs w:val="28"/>
        </w:rPr>
        <w:t xml:space="preserve">от </w:t>
      </w:r>
      <w:r w:rsidR="005B7A72" w:rsidRPr="005B7A72">
        <w:rPr>
          <w:sz w:val="28"/>
          <w:szCs w:val="28"/>
        </w:rPr>
        <w:t>25.12.</w:t>
      </w:r>
      <w:r w:rsidR="005B7A72">
        <w:rPr>
          <w:sz w:val="28"/>
          <w:szCs w:val="28"/>
        </w:rPr>
        <w:t xml:space="preserve">2019 г. № </w:t>
      </w:r>
      <w:r w:rsidR="005B7A72" w:rsidRPr="005B7A72">
        <w:rPr>
          <w:sz w:val="28"/>
          <w:szCs w:val="28"/>
        </w:rPr>
        <w:t>1762</w:t>
      </w:r>
    </w:p>
    <w:p w:rsidR="005D6069" w:rsidRPr="00BC56D0" w:rsidRDefault="005D6069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B92A31" w:rsidRPr="00186FB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План мероприятий (</w:t>
      </w:r>
      <w:r w:rsidR="00B927F7" w:rsidRPr="00186FB6">
        <w:rPr>
          <w:rFonts w:ascii="Times New Roman" w:hAnsi="Times New Roman" w:cs="Times New Roman"/>
          <w:sz w:val="28"/>
          <w:szCs w:val="28"/>
        </w:rPr>
        <w:t>«</w:t>
      </w:r>
      <w:r w:rsidRPr="00186FB6">
        <w:rPr>
          <w:rFonts w:ascii="Times New Roman" w:hAnsi="Times New Roman" w:cs="Times New Roman"/>
          <w:sz w:val="28"/>
          <w:szCs w:val="28"/>
        </w:rPr>
        <w:t>дорожная карта</w:t>
      </w:r>
      <w:r w:rsidR="00B927F7" w:rsidRPr="00186FB6">
        <w:rPr>
          <w:rFonts w:ascii="Times New Roman" w:hAnsi="Times New Roman" w:cs="Times New Roman"/>
          <w:sz w:val="28"/>
          <w:szCs w:val="28"/>
        </w:rPr>
        <w:t>»</w:t>
      </w:r>
      <w:r w:rsidRPr="00186FB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92A31" w:rsidRPr="00186FB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</w:t>
      </w:r>
    </w:p>
    <w:p w:rsidR="00B92A31" w:rsidRPr="00186FB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в </w:t>
      </w:r>
      <w:r w:rsidR="00E873F5" w:rsidRPr="00186FB6">
        <w:rPr>
          <w:rFonts w:ascii="Times New Roman" w:hAnsi="Times New Roman" w:cs="Times New Roman"/>
          <w:sz w:val="28"/>
          <w:szCs w:val="28"/>
        </w:rPr>
        <w:t xml:space="preserve">Пушкинском </w:t>
      </w:r>
      <w:r w:rsidR="00407974">
        <w:rPr>
          <w:rFonts w:ascii="Times New Roman" w:hAnsi="Times New Roman" w:cs="Times New Roman"/>
          <w:sz w:val="28"/>
          <w:szCs w:val="28"/>
        </w:rPr>
        <w:t>городском округе</w:t>
      </w:r>
      <w:r w:rsidR="00E873F5"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Pr="00186FB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A76096" w:rsidRPr="00186FB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на 2019 – 2022 годы</w:t>
      </w:r>
    </w:p>
    <w:p w:rsidR="005D6069" w:rsidRPr="00BC56D0" w:rsidRDefault="005D6069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76096" w:rsidRPr="00186FB6" w:rsidRDefault="00A76096" w:rsidP="0071060E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86FB6">
        <w:rPr>
          <w:rFonts w:ascii="Times New Roman" w:hAnsi="Times New Roman" w:cs="Times New Roman"/>
          <w:b w:val="0"/>
          <w:sz w:val="28"/>
          <w:szCs w:val="28"/>
        </w:rPr>
        <w:t>План мероприятий (</w:t>
      </w:r>
      <w:r w:rsidR="00B927F7" w:rsidRPr="00186F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86FB6">
        <w:rPr>
          <w:rFonts w:ascii="Times New Roman" w:hAnsi="Times New Roman" w:cs="Times New Roman"/>
          <w:b w:val="0"/>
          <w:sz w:val="28"/>
          <w:szCs w:val="28"/>
        </w:rPr>
        <w:t>дорожная карта</w:t>
      </w:r>
      <w:r w:rsidR="00B927F7" w:rsidRPr="00186F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86FB6">
        <w:rPr>
          <w:rFonts w:ascii="Times New Roman" w:hAnsi="Times New Roman" w:cs="Times New Roman"/>
          <w:b w:val="0"/>
          <w:sz w:val="28"/>
          <w:szCs w:val="28"/>
        </w:rPr>
        <w:t xml:space="preserve">) по содействию развитию конкуренции в </w:t>
      </w:r>
      <w:r w:rsidR="00E873F5" w:rsidRPr="00186FB6">
        <w:rPr>
          <w:rFonts w:ascii="Times New Roman" w:hAnsi="Times New Roman" w:cs="Times New Roman"/>
          <w:b w:val="0"/>
          <w:sz w:val="28"/>
          <w:szCs w:val="28"/>
        </w:rPr>
        <w:t xml:space="preserve">Пушкинском </w:t>
      </w:r>
      <w:r w:rsidR="00407974">
        <w:rPr>
          <w:rFonts w:ascii="Times New Roman" w:hAnsi="Times New Roman" w:cs="Times New Roman"/>
          <w:b w:val="0"/>
          <w:sz w:val="28"/>
          <w:szCs w:val="28"/>
        </w:rPr>
        <w:t>городском округе</w:t>
      </w:r>
      <w:r w:rsidR="00934342" w:rsidRPr="00186F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6FB6">
        <w:rPr>
          <w:rFonts w:ascii="Times New Roman" w:hAnsi="Times New Roman" w:cs="Times New Roman"/>
          <w:b w:val="0"/>
          <w:sz w:val="28"/>
          <w:szCs w:val="28"/>
        </w:rPr>
        <w:t>Московс</w:t>
      </w:r>
      <w:r w:rsidR="008A77E3" w:rsidRPr="00186FB6">
        <w:rPr>
          <w:rFonts w:ascii="Times New Roman" w:hAnsi="Times New Roman" w:cs="Times New Roman"/>
          <w:b w:val="0"/>
          <w:sz w:val="28"/>
          <w:szCs w:val="28"/>
        </w:rPr>
        <w:t xml:space="preserve">кой области на 2019 – 2022 годы </w:t>
      </w:r>
      <w:r w:rsidR="00DD0EA6" w:rsidRPr="00186FB6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B927F7" w:rsidRPr="00186FB6">
        <w:rPr>
          <w:rFonts w:ascii="Times New Roman" w:hAnsi="Times New Roman" w:cs="Times New Roman"/>
          <w:b w:val="0"/>
          <w:sz w:val="28"/>
          <w:szCs w:val="28"/>
        </w:rPr>
        <w:t>«</w:t>
      </w:r>
      <w:r w:rsidR="004E2454" w:rsidRPr="00186FB6">
        <w:rPr>
          <w:rFonts w:ascii="Times New Roman" w:hAnsi="Times New Roman" w:cs="Times New Roman"/>
          <w:b w:val="0"/>
          <w:sz w:val="28"/>
          <w:szCs w:val="28"/>
        </w:rPr>
        <w:t>д</w:t>
      </w:r>
      <w:r w:rsidRPr="00186FB6">
        <w:rPr>
          <w:rFonts w:ascii="Times New Roman" w:hAnsi="Times New Roman" w:cs="Times New Roman"/>
          <w:b w:val="0"/>
          <w:sz w:val="28"/>
          <w:szCs w:val="28"/>
        </w:rPr>
        <w:t>орожная карта</w:t>
      </w:r>
      <w:r w:rsidR="00B927F7" w:rsidRPr="00186F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86FB6">
        <w:rPr>
          <w:rFonts w:ascii="Times New Roman" w:hAnsi="Times New Roman" w:cs="Times New Roman"/>
          <w:b w:val="0"/>
          <w:sz w:val="28"/>
          <w:szCs w:val="28"/>
        </w:rPr>
        <w:t xml:space="preserve">) разработан </w:t>
      </w:r>
      <w:r w:rsidR="00DD0EA6" w:rsidRPr="00186FB6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распоряжения Правительства Российской Федерации от 17.04.2019 № 768-р </w:t>
      </w:r>
      <w:r w:rsidR="00B927F7" w:rsidRPr="00186FB6">
        <w:rPr>
          <w:rFonts w:ascii="Times New Roman" w:hAnsi="Times New Roman" w:cs="Times New Roman"/>
          <w:b w:val="0"/>
          <w:sz w:val="28"/>
          <w:szCs w:val="28"/>
        </w:rPr>
        <w:t>«</w:t>
      </w:r>
      <w:r w:rsidR="00DD0EA6" w:rsidRPr="00186FB6">
        <w:rPr>
          <w:rFonts w:ascii="Times New Roman" w:hAnsi="Times New Roman" w:cs="Times New Roman"/>
          <w:b w:val="0"/>
          <w:sz w:val="28"/>
          <w:szCs w:val="28"/>
        </w:rPr>
        <w:t>Об утверждении стандарта развития конкуренции в субъектах Российской Федерации</w:t>
      </w:r>
      <w:r w:rsidR="00B927F7" w:rsidRPr="00186FB6">
        <w:rPr>
          <w:rFonts w:ascii="Times New Roman" w:hAnsi="Times New Roman" w:cs="Times New Roman"/>
          <w:b w:val="0"/>
          <w:sz w:val="28"/>
          <w:szCs w:val="28"/>
        </w:rPr>
        <w:t>»</w:t>
      </w:r>
      <w:r w:rsidR="008A77E3" w:rsidRPr="00186F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67C6" w:rsidRPr="00186FB6">
        <w:rPr>
          <w:rFonts w:ascii="Times New Roman" w:hAnsi="Times New Roman" w:cs="Times New Roman"/>
          <w:b w:val="0"/>
          <w:sz w:val="28"/>
          <w:szCs w:val="28"/>
        </w:rPr>
        <w:t>и</w:t>
      </w:r>
      <w:r w:rsidR="00934342" w:rsidRPr="00186FB6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r w:rsidR="004658DC" w:rsidRPr="004658DC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Московской области от 12.11.2019 №817/39 «О внедрении на территории Московской области стандарта</w:t>
      </w:r>
      <w:proofErr w:type="gramEnd"/>
      <w:r w:rsidR="004658DC" w:rsidRPr="004658DC">
        <w:rPr>
          <w:rFonts w:ascii="Times New Roman" w:hAnsi="Times New Roman" w:cs="Times New Roman"/>
          <w:b w:val="0"/>
          <w:sz w:val="28"/>
          <w:szCs w:val="28"/>
        </w:rPr>
        <w:t xml:space="preserve"> развития конкуренции в субъектах российской федерации, утверждении плана мероприятий («дорожной карты») по содействию развитию конкуренции в Московской области на 2019-2022 годы и признании </w:t>
      </w:r>
      <w:proofErr w:type="gramStart"/>
      <w:r w:rsidR="004658DC" w:rsidRPr="004658DC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4658DC" w:rsidRPr="004658DC"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постановлений Правительства Московской области в сфере содействия развитию конкуренции»</w:t>
      </w:r>
      <w:r w:rsidR="00934342" w:rsidRPr="00186FB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64DF6" w:rsidRPr="00186FB6" w:rsidRDefault="00A76096" w:rsidP="0071060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186FB6">
        <w:rPr>
          <w:sz w:val="28"/>
          <w:szCs w:val="28"/>
        </w:rPr>
        <w:t xml:space="preserve">Расчет ключевых показателей </w:t>
      </w:r>
      <w:r w:rsidR="00B927F7" w:rsidRPr="00186FB6">
        <w:rPr>
          <w:sz w:val="28"/>
          <w:szCs w:val="28"/>
        </w:rPr>
        <w:t>«</w:t>
      </w:r>
      <w:r w:rsidR="004E2454" w:rsidRPr="00186FB6">
        <w:rPr>
          <w:sz w:val="28"/>
          <w:szCs w:val="28"/>
        </w:rPr>
        <w:t>д</w:t>
      </w:r>
      <w:r w:rsidR="00D60F9E" w:rsidRPr="00186FB6">
        <w:rPr>
          <w:sz w:val="28"/>
          <w:szCs w:val="28"/>
        </w:rPr>
        <w:t>орожной карты</w:t>
      </w:r>
      <w:r w:rsidR="00B927F7" w:rsidRPr="00186FB6">
        <w:rPr>
          <w:sz w:val="28"/>
          <w:szCs w:val="28"/>
        </w:rPr>
        <w:t>»</w:t>
      </w:r>
      <w:r w:rsidR="00D60F9E" w:rsidRPr="00186FB6">
        <w:rPr>
          <w:sz w:val="28"/>
          <w:szCs w:val="28"/>
        </w:rPr>
        <w:t xml:space="preserve"> </w:t>
      </w:r>
      <w:r w:rsidRPr="00186FB6">
        <w:rPr>
          <w:sz w:val="28"/>
          <w:szCs w:val="28"/>
        </w:rPr>
        <w:t xml:space="preserve">производится в соответствии с Методиками по расчету ключевых показателей развития конкуренции в отраслях экономики в субъектах Российской Федерации, утвержденными </w:t>
      </w:r>
      <w:r w:rsidR="00D64DF6" w:rsidRPr="00186FB6">
        <w:rPr>
          <w:sz w:val="28"/>
          <w:szCs w:val="28"/>
        </w:rPr>
        <w:t xml:space="preserve">приказом </w:t>
      </w:r>
      <w:r w:rsidR="00A7740E" w:rsidRPr="00186FB6">
        <w:rPr>
          <w:sz w:val="28"/>
          <w:szCs w:val="28"/>
        </w:rPr>
        <w:t>Федеральной антимонопольной службы</w:t>
      </w:r>
      <w:r w:rsidRPr="00186FB6">
        <w:rPr>
          <w:sz w:val="28"/>
          <w:szCs w:val="28"/>
        </w:rPr>
        <w:t xml:space="preserve"> </w:t>
      </w:r>
      <w:r w:rsidR="00175E3F" w:rsidRPr="00186FB6">
        <w:rPr>
          <w:sz w:val="28"/>
          <w:szCs w:val="28"/>
        </w:rPr>
        <w:t xml:space="preserve">от 29.08.2018 № 1232/18 </w:t>
      </w:r>
      <w:r w:rsidR="00B927F7" w:rsidRPr="00186FB6">
        <w:rPr>
          <w:sz w:val="28"/>
          <w:szCs w:val="28"/>
        </w:rPr>
        <w:t>«</w:t>
      </w:r>
      <w:r w:rsidR="00175E3F" w:rsidRPr="00186FB6">
        <w:rPr>
          <w:sz w:val="28"/>
          <w:szCs w:val="28"/>
        </w:rPr>
        <w:t>Об утверждении Методик по расчету ключевых показателей развития конкуренции в отраслях экономики в субъектах Российской Федерации</w:t>
      </w:r>
      <w:r w:rsidR="00B927F7" w:rsidRPr="00186FB6">
        <w:rPr>
          <w:sz w:val="28"/>
          <w:szCs w:val="28"/>
        </w:rPr>
        <w:t>»</w:t>
      </w:r>
      <w:r w:rsidR="00175E3F" w:rsidRPr="00186FB6">
        <w:rPr>
          <w:sz w:val="28"/>
          <w:szCs w:val="28"/>
        </w:rPr>
        <w:t xml:space="preserve"> (в ред</w:t>
      </w:r>
      <w:r w:rsidR="00A7740E" w:rsidRPr="00186FB6">
        <w:rPr>
          <w:sz w:val="28"/>
          <w:szCs w:val="28"/>
        </w:rPr>
        <w:t>акции</w:t>
      </w:r>
      <w:r w:rsidR="00175E3F" w:rsidRPr="00186FB6">
        <w:rPr>
          <w:sz w:val="28"/>
          <w:szCs w:val="28"/>
        </w:rPr>
        <w:t xml:space="preserve"> приказа ФАС России от 06.08.2019 </w:t>
      </w:r>
      <w:r w:rsidR="00D32F21" w:rsidRPr="00186FB6">
        <w:rPr>
          <w:sz w:val="28"/>
          <w:szCs w:val="28"/>
        </w:rPr>
        <w:t>№</w:t>
      </w:r>
      <w:r w:rsidR="00175E3F" w:rsidRPr="00186FB6">
        <w:rPr>
          <w:sz w:val="28"/>
          <w:szCs w:val="28"/>
        </w:rPr>
        <w:t xml:space="preserve"> 1059/19 </w:t>
      </w:r>
      <w:r w:rsidR="00B927F7" w:rsidRPr="00186FB6">
        <w:rPr>
          <w:sz w:val="28"/>
          <w:szCs w:val="28"/>
        </w:rPr>
        <w:t>«</w:t>
      </w:r>
      <w:r w:rsidR="00175E3F" w:rsidRPr="00186FB6">
        <w:rPr>
          <w:sz w:val="28"/>
          <w:szCs w:val="28"/>
        </w:rPr>
        <w:t>О внесении изменений</w:t>
      </w:r>
      <w:proofErr w:type="gramEnd"/>
      <w:r w:rsidR="00175E3F" w:rsidRPr="00186FB6">
        <w:rPr>
          <w:sz w:val="28"/>
          <w:szCs w:val="28"/>
        </w:rPr>
        <w:t xml:space="preserve"> в приказ Федеральной антимонопольной службы от 29 августа 2018 года </w:t>
      </w:r>
      <w:r w:rsidR="00D32F21" w:rsidRPr="00186FB6">
        <w:rPr>
          <w:sz w:val="28"/>
          <w:szCs w:val="28"/>
        </w:rPr>
        <w:t>№</w:t>
      </w:r>
      <w:r w:rsidR="00175E3F" w:rsidRPr="00186FB6">
        <w:rPr>
          <w:sz w:val="28"/>
          <w:szCs w:val="28"/>
        </w:rPr>
        <w:t xml:space="preserve"> 1232/18 </w:t>
      </w:r>
      <w:r w:rsidR="00B927F7" w:rsidRPr="00186FB6">
        <w:rPr>
          <w:sz w:val="28"/>
          <w:szCs w:val="28"/>
        </w:rPr>
        <w:t>«</w:t>
      </w:r>
      <w:r w:rsidR="00175E3F" w:rsidRPr="00186FB6">
        <w:rPr>
          <w:sz w:val="28"/>
          <w:szCs w:val="28"/>
        </w:rPr>
        <w:t>Об утверждении Методик по расчету ключевых показателей развития конкуренции в отраслях экономики в субъектах Российской Федерации</w:t>
      </w:r>
      <w:r w:rsidR="00B927F7" w:rsidRPr="00186FB6">
        <w:rPr>
          <w:sz w:val="28"/>
          <w:szCs w:val="28"/>
        </w:rPr>
        <w:t>»</w:t>
      </w:r>
      <w:r w:rsidR="00A7740E" w:rsidRPr="00186FB6">
        <w:rPr>
          <w:sz w:val="28"/>
          <w:szCs w:val="28"/>
        </w:rPr>
        <w:t>)</w:t>
      </w:r>
      <w:r w:rsidR="0018249C" w:rsidRPr="00186FB6">
        <w:rPr>
          <w:sz w:val="28"/>
          <w:szCs w:val="28"/>
        </w:rPr>
        <w:t>.</w:t>
      </w:r>
    </w:p>
    <w:p w:rsidR="00E873F5" w:rsidRPr="00186FB6" w:rsidRDefault="00D64DF6" w:rsidP="00E873F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86FB6">
        <w:rPr>
          <w:sz w:val="28"/>
          <w:szCs w:val="28"/>
        </w:rPr>
        <w:t xml:space="preserve">В </w:t>
      </w:r>
      <w:r w:rsidR="00B927F7" w:rsidRPr="00186FB6">
        <w:rPr>
          <w:sz w:val="28"/>
          <w:szCs w:val="28"/>
        </w:rPr>
        <w:t>«</w:t>
      </w:r>
      <w:r w:rsidR="0002020C" w:rsidRPr="00186FB6">
        <w:rPr>
          <w:sz w:val="28"/>
          <w:szCs w:val="28"/>
        </w:rPr>
        <w:t>д</w:t>
      </w:r>
      <w:r w:rsidR="00A76096" w:rsidRPr="00186FB6">
        <w:rPr>
          <w:sz w:val="28"/>
          <w:szCs w:val="28"/>
        </w:rPr>
        <w:t>орожной карте</w:t>
      </w:r>
      <w:r w:rsidR="00B927F7" w:rsidRPr="00186FB6">
        <w:rPr>
          <w:sz w:val="28"/>
          <w:szCs w:val="28"/>
        </w:rPr>
        <w:t>»</w:t>
      </w:r>
      <w:r w:rsidR="00A76096" w:rsidRPr="00186FB6">
        <w:rPr>
          <w:sz w:val="28"/>
          <w:szCs w:val="28"/>
        </w:rPr>
        <w:t xml:space="preserve"> приведен краткий анализ состояния конкурентной среды в разрезе сфер (рынков) </w:t>
      </w:r>
      <w:r w:rsidR="00E873F5" w:rsidRPr="00186FB6">
        <w:rPr>
          <w:sz w:val="28"/>
          <w:szCs w:val="28"/>
        </w:rPr>
        <w:t xml:space="preserve">Пушкинского </w:t>
      </w:r>
      <w:r w:rsidR="00407974" w:rsidRPr="00407974">
        <w:rPr>
          <w:sz w:val="28"/>
          <w:szCs w:val="28"/>
        </w:rPr>
        <w:t>городско</w:t>
      </w:r>
      <w:r w:rsidR="00407974">
        <w:rPr>
          <w:sz w:val="28"/>
          <w:szCs w:val="28"/>
        </w:rPr>
        <w:t>го</w:t>
      </w:r>
      <w:r w:rsidR="00407974" w:rsidRPr="00407974">
        <w:rPr>
          <w:sz w:val="28"/>
          <w:szCs w:val="28"/>
        </w:rPr>
        <w:t xml:space="preserve"> округ</w:t>
      </w:r>
      <w:r w:rsidR="00407974">
        <w:rPr>
          <w:sz w:val="28"/>
          <w:szCs w:val="28"/>
        </w:rPr>
        <w:t>а</w:t>
      </w:r>
      <w:r w:rsidR="00407974" w:rsidRPr="00186FB6">
        <w:rPr>
          <w:sz w:val="28"/>
          <w:szCs w:val="28"/>
        </w:rPr>
        <w:t xml:space="preserve"> </w:t>
      </w:r>
      <w:r w:rsidR="00A76096" w:rsidRPr="00186FB6">
        <w:rPr>
          <w:sz w:val="28"/>
          <w:szCs w:val="28"/>
        </w:rPr>
        <w:t>Московской области.</w:t>
      </w:r>
    </w:p>
    <w:p w:rsidR="00E873F5" w:rsidRPr="00186FB6" w:rsidRDefault="00E873F5" w:rsidP="00E873F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86FB6">
        <w:rPr>
          <w:sz w:val="28"/>
          <w:szCs w:val="28"/>
        </w:rPr>
        <w:t xml:space="preserve">Пушкинский </w:t>
      </w:r>
      <w:r w:rsidR="00407974" w:rsidRPr="00407974">
        <w:rPr>
          <w:sz w:val="28"/>
          <w:szCs w:val="28"/>
        </w:rPr>
        <w:t>городско</w:t>
      </w:r>
      <w:r w:rsidR="00407974">
        <w:rPr>
          <w:sz w:val="28"/>
          <w:szCs w:val="28"/>
        </w:rPr>
        <w:t>й</w:t>
      </w:r>
      <w:r w:rsidR="00407974" w:rsidRPr="00407974">
        <w:rPr>
          <w:sz w:val="28"/>
          <w:szCs w:val="28"/>
        </w:rPr>
        <w:t xml:space="preserve"> округ</w:t>
      </w:r>
      <w:r w:rsidRPr="00186FB6">
        <w:rPr>
          <w:sz w:val="28"/>
          <w:szCs w:val="28"/>
        </w:rPr>
        <w:t xml:space="preserve"> расположен к северо-востоку от </w:t>
      </w:r>
      <w:proofErr w:type="gramStart"/>
      <w:r w:rsidRPr="00186FB6">
        <w:rPr>
          <w:sz w:val="28"/>
          <w:szCs w:val="28"/>
        </w:rPr>
        <w:t>г</w:t>
      </w:r>
      <w:proofErr w:type="gramEnd"/>
      <w:r w:rsidRPr="00186FB6">
        <w:rPr>
          <w:sz w:val="28"/>
          <w:szCs w:val="28"/>
        </w:rPr>
        <w:t xml:space="preserve">. Москвы и входит во внешний пояс пригородной зоны столицы. На севере и западе он граничит с Сергиево-Посадским и Дмитровским районами, на западе - </w:t>
      </w:r>
      <w:proofErr w:type="spellStart"/>
      <w:r w:rsidRPr="00186FB6">
        <w:rPr>
          <w:sz w:val="28"/>
          <w:szCs w:val="28"/>
        </w:rPr>
        <w:t>Мытищинским</w:t>
      </w:r>
      <w:proofErr w:type="spellEnd"/>
      <w:r w:rsidRPr="00186FB6">
        <w:rPr>
          <w:sz w:val="28"/>
          <w:szCs w:val="28"/>
        </w:rPr>
        <w:t xml:space="preserve"> </w:t>
      </w:r>
      <w:r w:rsidR="009B32BB">
        <w:rPr>
          <w:sz w:val="28"/>
          <w:szCs w:val="28"/>
        </w:rPr>
        <w:t>городским округом</w:t>
      </w:r>
      <w:r w:rsidRPr="00186FB6">
        <w:rPr>
          <w:sz w:val="28"/>
          <w:szCs w:val="28"/>
        </w:rPr>
        <w:t>, на юге, юге-востоке и востоке - с г</w:t>
      </w:r>
      <w:proofErr w:type="gramStart"/>
      <w:r w:rsidRPr="00186FB6">
        <w:rPr>
          <w:sz w:val="28"/>
          <w:szCs w:val="28"/>
        </w:rPr>
        <w:t>.К</w:t>
      </w:r>
      <w:proofErr w:type="gramEnd"/>
      <w:r w:rsidRPr="00186FB6">
        <w:rPr>
          <w:sz w:val="28"/>
          <w:szCs w:val="28"/>
        </w:rPr>
        <w:t xml:space="preserve">оролев, Ивантеевка и Щелковским районом. Речная сеть Пушкинского района принадлежит к бассейну реки </w:t>
      </w:r>
      <w:proofErr w:type="spellStart"/>
      <w:r w:rsidRPr="00186FB6">
        <w:rPr>
          <w:sz w:val="28"/>
          <w:szCs w:val="28"/>
        </w:rPr>
        <w:t>Клязьмы</w:t>
      </w:r>
      <w:proofErr w:type="spellEnd"/>
      <w:r w:rsidRPr="00186FB6">
        <w:rPr>
          <w:sz w:val="28"/>
          <w:szCs w:val="28"/>
        </w:rPr>
        <w:t xml:space="preserve">, ее левых притоков </w:t>
      </w:r>
      <w:proofErr w:type="spellStart"/>
      <w:r w:rsidRPr="00186FB6">
        <w:rPr>
          <w:sz w:val="28"/>
          <w:szCs w:val="28"/>
        </w:rPr>
        <w:t>Вори</w:t>
      </w:r>
      <w:proofErr w:type="spellEnd"/>
      <w:r w:rsidRPr="00186FB6">
        <w:rPr>
          <w:sz w:val="28"/>
          <w:szCs w:val="28"/>
        </w:rPr>
        <w:t xml:space="preserve"> и</w:t>
      </w:r>
      <w:proofErr w:type="gramStart"/>
      <w:r w:rsidRPr="00186FB6">
        <w:rPr>
          <w:sz w:val="28"/>
          <w:szCs w:val="28"/>
        </w:rPr>
        <w:t xml:space="preserve"> У</w:t>
      </w:r>
      <w:proofErr w:type="gramEnd"/>
      <w:r w:rsidRPr="00186FB6">
        <w:rPr>
          <w:sz w:val="28"/>
          <w:szCs w:val="28"/>
        </w:rPr>
        <w:t xml:space="preserve">чи. </w:t>
      </w:r>
      <w:r w:rsidRPr="00186FB6">
        <w:rPr>
          <w:bCs/>
          <w:sz w:val="28"/>
          <w:szCs w:val="28"/>
        </w:rPr>
        <w:t>Общая площадь</w:t>
      </w:r>
      <w:r w:rsidRPr="00186FB6">
        <w:rPr>
          <w:b/>
          <w:bCs/>
          <w:sz w:val="28"/>
          <w:szCs w:val="28"/>
        </w:rPr>
        <w:t xml:space="preserve"> </w:t>
      </w:r>
      <w:r w:rsidRPr="00186FB6">
        <w:rPr>
          <w:sz w:val="28"/>
          <w:szCs w:val="28"/>
        </w:rPr>
        <w:t xml:space="preserve">– 57,147 тыс. га. </w:t>
      </w:r>
      <w:r w:rsidRPr="00186FB6">
        <w:rPr>
          <w:sz w:val="28"/>
          <w:szCs w:val="28"/>
        </w:rPr>
        <w:lastRenderedPageBreak/>
        <w:t>Численность населения на 1 января 2019 г. – 177,822 тыс. человек, в том числе городского населения – 154,9 тыс. человек, сельского – 22,9 тыс. человек.</w:t>
      </w:r>
    </w:p>
    <w:p w:rsidR="00DF7489" w:rsidRPr="00186FB6" w:rsidRDefault="00E873F5" w:rsidP="00DF7489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86FB6">
        <w:rPr>
          <w:sz w:val="28"/>
          <w:szCs w:val="28"/>
        </w:rPr>
        <w:t>Административный центр – город Пушкино, с населением 106,836 тыс. человек.</w:t>
      </w:r>
    </w:p>
    <w:p w:rsidR="00DF7489" w:rsidRPr="00186FB6" w:rsidRDefault="00645164" w:rsidP="00DF7489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86FB6">
        <w:rPr>
          <w:sz w:val="28"/>
          <w:szCs w:val="28"/>
        </w:rPr>
        <w:t xml:space="preserve">Пушкинский </w:t>
      </w:r>
      <w:r w:rsidR="00407974" w:rsidRPr="00407974">
        <w:rPr>
          <w:sz w:val="28"/>
          <w:szCs w:val="28"/>
        </w:rPr>
        <w:t>городско</w:t>
      </w:r>
      <w:r w:rsidR="00407974">
        <w:rPr>
          <w:sz w:val="28"/>
          <w:szCs w:val="28"/>
        </w:rPr>
        <w:t>й</w:t>
      </w:r>
      <w:r w:rsidR="00407974" w:rsidRPr="00407974">
        <w:rPr>
          <w:sz w:val="28"/>
          <w:szCs w:val="28"/>
        </w:rPr>
        <w:t xml:space="preserve"> округ</w:t>
      </w:r>
      <w:r w:rsidRPr="00186FB6">
        <w:rPr>
          <w:sz w:val="28"/>
          <w:szCs w:val="28"/>
        </w:rPr>
        <w:t xml:space="preserve"> – это динамично развивающееся муниципальное </w:t>
      </w:r>
      <w:r w:rsidR="00DF7489" w:rsidRPr="00186FB6">
        <w:rPr>
          <w:sz w:val="28"/>
          <w:szCs w:val="28"/>
        </w:rPr>
        <w:t>образование Московской области.</w:t>
      </w:r>
    </w:p>
    <w:p w:rsidR="00DF7489" w:rsidRPr="00186FB6" w:rsidRDefault="00645164" w:rsidP="00DF7489">
      <w:pPr>
        <w:pStyle w:val="ConsPlusNormal"/>
        <w:spacing w:line="276" w:lineRule="auto"/>
        <w:ind w:firstLine="540"/>
        <w:jc w:val="both"/>
        <w:rPr>
          <w:spacing w:val="-3"/>
          <w:sz w:val="28"/>
          <w:szCs w:val="28"/>
        </w:rPr>
      </w:pPr>
      <w:r w:rsidRPr="00186FB6">
        <w:rPr>
          <w:spacing w:val="-3"/>
          <w:sz w:val="28"/>
          <w:szCs w:val="28"/>
        </w:rPr>
        <w:t xml:space="preserve">В </w:t>
      </w:r>
      <w:r w:rsidR="009B32BB">
        <w:rPr>
          <w:spacing w:val="-3"/>
          <w:sz w:val="28"/>
          <w:szCs w:val="28"/>
        </w:rPr>
        <w:t>городском округе</w:t>
      </w:r>
      <w:r w:rsidRPr="00186FB6">
        <w:rPr>
          <w:spacing w:val="-3"/>
          <w:sz w:val="28"/>
          <w:szCs w:val="28"/>
        </w:rPr>
        <w:t xml:space="preserve"> осуществляют деятельность около 400 (399 – 2017 год) организаций, относящихся к категории крупные и средние и 8 915 единиц хозяйствующих субъектов, включенных в Единый реестр субъектов малого и среднего предпринимательства.</w:t>
      </w:r>
    </w:p>
    <w:p w:rsidR="00DF7489" w:rsidRPr="00186FB6" w:rsidRDefault="00645164" w:rsidP="00DF7489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86FB6">
        <w:rPr>
          <w:sz w:val="28"/>
          <w:szCs w:val="28"/>
        </w:rPr>
        <w:t>В экономике занято порядка 59,8</w:t>
      </w:r>
      <w:r w:rsidR="00B940CE" w:rsidRPr="00B940CE">
        <w:rPr>
          <w:sz w:val="28"/>
          <w:szCs w:val="28"/>
        </w:rPr>
        <w:t xml:space="preserve"> </w:t>
      </w:r>
      <w:r w:rsidRPr="00186FB6">
        <w:rPr>
          <w:sz w:val="28"/>
          <w:szCs w:val="28"/>
        </w:rPr>
        <w:t>тыс. человек, или 34% от общей численн</w:t>
      </w:r>
      <w:r w:rsidR="00B940CE">
        <w:rPr>
          <w:sz w:val="28"/>
          <w:szCs w:val="28"/>
        </w:rPr>
        <w:t xml:space="preserve">ости населения (порядка 29 тыс. </w:t>
      </w:r>
      <w:r w:rsidRPr="00186FB6">
        <w:rPr>
          <w:sz w:val="28"/>
          <w:szCs w:val="28"/>
        </w:rPr>
        <w:t>человек работают на крупных и средних предприятиях; более 30 тыс. человек - в малом бизн</w:t>
      </w:r>
      <w:r w:rsidR="00DF7489" w:rsidRPr="00186FB6">
        <w:rPr>
          <w:sz w:val="28"/>
          <w:szCs w:val="28"/>
        </w:rPr>
        <w:t xml:space="preserve">есе, включая </w:t>
      </w:r>
      <w:proofErr w:type="spellStart"/>
      <w:r w:rsidR="00DF7489" w:rsidRPr="00186FB6">
        <w:rPr>
          <w:sz w:val="28"/>
          <w:szCs w:val="28"/>
        </w:rPr>
        <w:t>микропредприятия</w:t>
      </w:r>
      <w:proofErr w:type="spellEnd"/>
      <w:r w:rsidR="00DF7489" w:rsidRPr="00186FB6">
        <w:rPr>
          <w:sz w:val="28"/>
          <w:szCs w:val="28"/>
        </w:rPr>
        <w:t>).</w:t>
      </w:r>
    </w:p>
    <w:p w:rsidR="00DF7489" w:rsidRPr="00186FB6" w:rsidRDefault="00645164" w:rsidP="00DF7489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86FB6">
        <w:rPr>
          <w:sz w:val="28"/>
          <w:szCs w:val="28"/>
        </w:rPr>
        <w:t>Экономический оборот по крупным и средним предприятиям в 2018 году по сравнению с прошлым годом вырос на 4,7% и составил 90,1 млрд. руб. Предприятия с наибольшим</w:t>
      </w:r>
      <w:r w:rsidR="00DF7489" w:rsidRPr="00186FB6">
        <w:rPr>
          <w:sz w:val="28"/>
          <w:szCs w:val="28"/>
        </w:rPr>
        <w:t xml:space="preserve"> </w:t>
      </w:r>
      <w:r w:rsidRPr="00186FB6">
        <w:rPr>
          <w:sz w:val="28"/>
          <w:szCs w:val="28"/>
        </w:rPr>
        <w:t>удельным весом в экономическом обороте: ООО «</w:t>
      </w:r>
      <w:proofErr w:type="spellStart"/>
      <w:r w:rsidRPr="00186FB6">
        <w:rPr>
          <w:sz w:val="28"/>
          <w:szCs w:val="28"/>
        </w:rPr>
        <w:t>Ростагрокомплекс</w:t>
      </w:r>
      <w:proofErr w:type="spellEnd"/>
      <w:r w:rsidRPr="00186FB6">
        <w:rPr>
          <w:sz w:val="28"/>
          <w:szCs w:val="28"/>
        </w:rPr>
        <w:t>», АО «ЛВЗ Топаз», ООО «</w:t>
      </w:r>
      <w:proofErr w:type="spellStart"/>
      <w:r w:rsidRPr="00186FB6">
        <w:rPr>
          <w:sz w:val="28"/>
          <w:szCs w:val="28"/>
        </w:rPr>
        <w:t>Октион</w:t>
      </w:r>
      <w:proofErr w:type="spellEnd"/>
      <w:r w:rsidRPr="00186FB6">
        <w:rPr>
          <w:sz w:val="28"/>
          <w:szCs w:val="28"/>
        </w:rPr>
        <w:t>», ООО «</w:t>
      </w:r>
      <w:proofErr w:type="gramStart"/>
      <w:r w:rsidRPr="00186FB6">
        <w:rPr>
          <w:sz w:val="28"/>
          <w:szCs w:val="28"/>
        </w:rPr>
        <w:t>Нова</w:t>
      </w:r>
      <w:proofErr w:type="gramEnd"/>
      <w:r w:rsidRPr="00186FB6">
        <w:rPr>
          <w:sz w:val="28"/>
          <w:szCs w:val="28"/>
        </w:rPr>
        <w:t xml:space="preserve"> </w:t>
      </w:r>
      <w:proofErr w:type="spellStart"/>
      <w:r w:rsidRPr="00186FB6">
        <w:rPr>
          <w:sz w:val="28"/>
          <w:szCs w:val="28"/>
        </w:rPr>
        <w:t>Ролл-Стрейч</w:t>
      </w:r>
      <w:proofErr w:type="spellEnd"/>
      <w:r w:rsidRPr="00186FB6">
        <w:rPr>
          <w:sz w:val="28"/>
          <w:szCs w:val="28"/>
        </w:rPr>
        <w:t>». ООО «ВГТ».</w:t>
      </w:r>
    </w:p>
    <w:p w:rsidR="00DF7489" w:rsidRPr="00186FB6" w:rsidRDefault="00645164" w:rsidP="00DF7489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86FB6">
        <w:rPr>
          <w:sz w:val="28"/>
          <w:szCs w:val="28"/>
        </w:rPr>
        <w:t>Объем отгруженной продукции собственного производства увеличился на 1,8% и составил 52,0 млрд. руб. При этом прирост отгруженной продукции на 7,9% наблюдается за счет крупных и средних предприятий промышленного комплекса, в 2018</w:t>
      </w:r>
      <w:r w:rsidR="009B32BB">
        <w:rPr>
          <w:sz w:val="28"/>
          <w:szCs w:val="28"/>
        </w:rPr>
        <w:t xml:space="preserve"> </w:t>
      </w:r>
      <w:r w:rsidRPr="00186FB6">
        <w:rPr>
          <w:sz w:val="28"/>
          <w:szCs w:val="28"/>
        </w:rPr>
        <w:t>году объемы промышленного производства выросли до 32,8</w:t>
      </w:r>
      <w:r w:rsidR="00DF7489" w:rsidRPr="00186FB6">
        <w:rPr>
          <w:sz w:val="28"/>
          <w:szCs w:val="28"/>
        </w:rPr>
        <w:t xml:space="preserve"> млрд. руб.</w:t>
      </w:r>
    </w:p>
    <w:p w:rsidR="00DF7489" w:rsidRPr="00186FB6" w:rsidRDefault="00645164" w:rsidP="00DF7489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86FB6">
        <w:rPr>
          <w:sz w:val="28"/>
          <w:szCs w:val="28"/>
        </w:rPr>
        <w:t>Высокие темпы роста (109,0%) в потребительском рынке. За счет открытия крупных торговых центров розничный товарооборот в районе по итогам 2018 года достиг 33,2 млрд. руб. Основную долю в розничном товарообороте составляет ОП ООО «</w:t>
      </w:r>
      <w:proofErr w:type="spellStart"/>
      <w:r w:rsidRPr="00186FB6">
        <w:rPr>
          <w:sz w:val="28"/>
          <w:szCs w:val="28"/>
        </w:rPr>
        <w:t>Гиперглобус</w:t>
      </w:r>
      <w:proofErr w:type="spellEnd"/>
      <w:r w:rsidRPr="00186FB6">
        <w:rPr>
          <w:sz w:val="28"/>
          <w:szCs w:val="28"/>
        </w:rPr>
        <w:t>».</w:t>
      </w:r>
    </w:p>
    <w:p w:rsidR="00DF7489" w:rsidRPr="00186FB6" w:rsidRDefault="00645164" w:rsidP="00DF7489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86FB6">
        <w:rPr>
          <w:sz w:val="28"/>
          <w:szCs w:val="28"/>
        </w:rPr>
        <w:t>Объем инвестиций по полному кругу организаций в 2018 году составил 18,7 млрд. руб.</w:t>
      </w:r>
    </w:p>
    <w:p w:rsidR="00DF7489" w:rsidRPr="00186FB6" w:rsidRDefault="00645164" w:rsidP="007D77E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86FB6">
        <w:rPr>
          <w:sz w:val="28"/>
          <w:szCs w:val="28"/>
        </w:rPr>
        <w:t>Создано 1 532 новых рабочих места.</w:t>
      </w:r>
    </w:p>
    <w:p w:rsidR="00DF7489" w:rsidRPr="00186FB6" w:rsidRDefault="00DF7489" w:rsidP="00DF7489">
      <w:pPr>
        <w:pStyle w:val="ConsPlusNormal"/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186FB6">
        <w:rPr>
          <w:rFonts w:eastAsia="Times New Roman"/>
          <w:sz w:val="28"/>
          <w:szCs w:val="28"/>
        </w:rPr>
        <w:t xml:space="preserve">Система образования Пушкинского </w:t>
      </w:r>
      <w:r w:rsidR="00407974" w:rsidRPr="00407974">
        <w:rPr>
          <w:sz w:val="28"/>
          <w:szCs w:val="28"/>
        </w:rPr>
        <w:t>городско</w:t>
      </w:r>
      <w:r w:rsidR="00407974">
        <w:rPr>
          <w:sz w:val="28"/>
          <w:szCs w:val="28"/>
        </w:rPr>
        <w:t>го</w:t>
      </w:r>
      <w:r w:rsidR="00407974" w:rsidRPr="00407974">
        <w:rPr>
          <w:sz w:val="28"/>
          <w:szCs w:val="28"/>
        </w:rPr>
        <w:t xml:space="preserve"> округ</w:t>
      </w:r>
      <w:r w:rsidR="00407974">
        <w:rPr>
          <w:sz w:val="28"/>
          <w:szCs w:val="28"/>
        </w:rPr>
        <w:t>а</w:t>
      </w:r>
      <w:r w:rsidRPr="00186FB6">
        <w:rPr>
          <w:rFonts w:eastAsia="Times New Roman"/>
          <w:sz w:val="28"/>
          <w:szCs w:val="28"/>
        </w:rPr>
        <w:t xml:space="preserve"> включает 83 образовательных учреждения, из них 34 муниципальные общеобразовательные школы (в том числе 2 начальные школы – детский сад, 1 начальная школа, 1 основная школа, 3 гимназии, 26 средних школ, одна общеобразовательная школа для обучающихся с ограниченными возможностями здоровья), 3 негосударственных общеобразовательных учреждения,</w:t>
      </w:r>
      <w:r w:rsidRPr="00186FB6">
        <w:rPr>
          <w:rFonts w:eastAsia="Times New Roman"/>
          <w:color w:val="FF0000"/>
          <w:sz w:val="28"/>
          <w:szCs w:val="28"/>
        </w:rPr>
        <w:t xml:space="preserve"> </w:t>
      </w:r>
      <w:r w:rsidRPr="00186FB6">
        <w:rPr>
          <w:rFonts w:eastAsia="Times New Roman"/>
          <w:sz w:val="28"/>
          <w:szCs w:val="28"/>
        </w:rPr>
        <w:t>42 муниципальных дошкольных образовательных учреждения и 2 учреждения, оказывающих услугу дошкольного образования по</w:t>
      </w:r>
      <w:proofErr w:type="gramEnd"/>
      <w:r w:rsidRPr="00186FB6">
        <w:rPr>
          <w:rFonts w:eastAsia="Times New Roman"/>
          <w:sz w:val="28"/>
          <w:szCs w:val="28"/>
        </w:rPr>
        <w:t xml:space="preserve"> программе </w:t>
      </w:r>
      <w:proofErr w:type="spellStart"/>
      <w:r w:rsidRPr="00186FB6">
        <w:rPr>
          <w:rFonts w:eastAsia="Times New Roman"/>
          <w:sz w:val="28"/>
          <w:szCs w:val="28"/>
        </w:rPr>
        <w:t>частно-государственного</w:t>
      </w:r>
      <w:proofErr w:type="spellEnd"/>
      <w:r w:rsidRPr="00186FB6">
        <w:rPr>
          <w:rFonts w:eastAsia="Times New Roman"/>
          <w:sz w:val="28"/>
          <w:szCs w:val="28"/>
        </w:rPr>
        <w:t xml:space="preserve"> партнерства, 2 учреждения дополнительного образования детей, Учебно-методический центр.</w:t>
      </w:r>
    </w:p>
    <w:p w:rsidR="00DF7489" w:rsidRPr="00186FB6" w:rsidRDefault="00DF7489" w:rsidP="00DF7489">
      <w:pPr>
        <w:pStyle w:val="ConsPlusNormal"/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186FB6">
        <w:rPr>
          <w:rFonts w:eastAsia="Times New Roman"/>
          <w:sz w:val="28"/>
          <w:szCs w:val="28"/>
        </w:rPr>
        <w:t xml:space="preserve">В соответствии с действующим законодательством, с 2015 года в Пушкинском </w:t>
      </w:r>
      <w:r w:rsidR="00407974" w:rsidRPr="00407974">
        <w:rPr>
          <w:sz w:val="28"/>
          <w:szCs w:val="28"/>
        </w:rPr>
        <w:t>городско</w:t>
      </w:r>
      <w:r w:rsidR="00407974">
        <w:rPr>
          <w:sz w:val="28"/>
          <w:szCs w:val="28"/>
        </w:rPr>
        <w:t>м</w:t>
      </w:r>
      <w:r w:rsidR="00407974" w:rsidRPr="00407974">
        <w:rPr>
          <w:sz w:val="28"/>
          <w:szCs w:val="28"/>
        </w:rPr>
        <w:t xml:space="preserve"> округ</w:t>
      </w:r>
      <w:r w:rsidR="00407974">
        <w:rPr>
          <w:sz w:val="28"/>
          <w:szCs w:val="28"/>
        </w:rPr>
        <w:t>е</w:t>
      </w:r>
      <w:r w:rsidRPr="00186FB6">
        <w:rPr>
          <w:rFonts w:eastAsia="Times New Roman"/>
          <w:sz w:val="28"/>
          <w:szCs w:val="28"/>
        </w:rPr>
        <w:t xml:space="preserve"> полномочия по охране здоровья граждан осуществляет </w:t>
      </w:r>
      <w:r w:rsidRPr="00186FB6">
        <w:rPr>
          <w:rFonts w:eastAsia="Times New Roman"/>
          <w:sz w:val="28"/>
          <w:szCs w:val="28"/>
        </w:rPr>
        <w:lastRenderedPageBreak/>
        <w:t>Министерство здравоохранения Московской области.</w:t>
      </w:r>
    </w:p>
    <w:p w:rsidR="00E873F5" w:rsidRPr="00186FB6" w:rsidRDefault="00DF7489" w:rsidP="00DF7489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86FB6">
        <w:rPr>
          <w:rFonts w:eastAsia="Times New Roman"/>
          <w:sz w:val="28"/>
          <w:szCs w:val="28"/>
        </w:rPr>
        <w:t>В соответствии с Распоряжением Правительства Мо</w:t>
      </w:r>
      <w:r w:rsidR="009B32BB">
        <w:rPr>
          <w:rFonts w:eastAsia="Times New Roman"/>
          <w:sz w:val="28"/>
          <w:szCs w:val="28"/>
        </w:rPr>
        <w:t>сковской области от 19.12.2018</w:t>
      </w:r>
      <w:r w:rsidRPr="00186FB6">
        <w:rPr>
          <w:rFonts w:eastAsia="Times New Roman"/>
          <w:sz w:val="28"/>
          <w:szCs w:val="28"/>
        </w:rPr>
        <w:t xml:space="preserve"> № 810-РП «О реорганизации государственных учреждений здравоохранения Московской области, расположенных на территории Пушкинского муниципального района МО», в 2019 году завершена реорганизация учреждений здравоохранения.</w:t>
      </w:r>
    </w:p>
    <w:p w:rsidR="007D77EC" w:rsidRPr="00186FB6" w:rsidRDefault="007D77EC" w:rsidP="007D77E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86FB6">
        <w:rPr>
          <w:sz w:val="28"/>
          <w:szCs w:val="28"/>
        </w:rPr>
        <w:t xml:space="preserve">В настоящее время в районе осуществляют деятельность 50 учреждений культуры – 12 домов культуры, 4 музыкальные </w:t>
      </w:r>
      <w:r w:rsidR="00B52110" w:rsidRPr="00186FB6">
        <w:rPr>
          <w:sz w:val="28"/>
          <w:szCs w:val="28"/>
        </w:rPr>
        <w:t xml:space="preserve">школы </w:t>
      </w:r>
      <w:r w:rsidRPr="00186FB6">
        <w:rPr>
          <w:sz w:val="28"/>
          <w:szCs w:val="28"/>
        </w:rPr>
        <w:t>и 1 художественная, 31 библиотеки (2 – областные), 2 музея.</w:t>
      </w:r>
    </w:p>
    <w:p w:rsidR="00DF7489" w:rsidRPr="00186FB6" w:rsidRDefault="00DF7489" w:rsidP="00DF7489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86FB6">
        <w:rPr>
          <w:rFonts w:eastAsia="Times New Roman"/>
          <w:sz w:val="28"/>
          <w:szCs w:val="28"/>
        </w:rPr>
        <w:t xml:space="preserve">В Пушкинском округе активно проводится политика, направленная на внедрение здорового образа жизни населения, развитие массового спорта. </w:t>
      </w:r>
      <w:proofErr w:type="gramStart"/>
      <w:r w:rsidRPr="00186FB6">
        <w:rPr>
          <w:rFonts w:eastAsia="Times New Roman"/>
          <w:sz w:val="28"/>
          <w:szCs w:val="28"/>
        </w:rPr>
        <w:t>На конец</w:t>
      </w:r>
      <w:proofErr w:type="gramEnd"/>
      <w:r w:rsidRPr="00186FB6">
        <w:rPr>
          <w:rFonts w:eastAsia="Times New Roman"/>
          <w:sz w:val="28"/>
          <w:szCs w:val="28"/>
        </w:rPr>
        <w:t xml:space="preserve"> 2018 года число спортивных сооружений составило 234 единицы (всех видов собственности), в том числе 5 плавательных бассейн</w:t>
      </w:r>
      <w:r w:rsidR="009B32BB">
        <w:rPr>
          <w:rFonts w:eastAsia="Times New Roman"/>
          <w:sz w:val="28"/>
          <w:szCs w:val="28"/>
        </w:rPr>
        <w:t>ов</w:t>
      </w:r>
      <w:r w:rsidRPr="00186FB6">
        <w:rPr>
          <w:rFonts w:eastAsia="Times New Roman"/>
          <w:sz w:val="28"/>
          <w:szCs w:val="28"/>
        </w:rPr>
        <w:t xml:space="preserve">, 46 спортивных залов, 163 плоскостных спортивных сооружений, 3 тира, 15 других спортивных сооружений (спортивные сооружения нестандартных размеров), 1 гребная база, 1 конный манеж. За период с 2015 по 2018 год введено в эксплуатацию 52 </w:t>
      </w:r>
      <w:proofErr w:type="gramStart"/>
      <w:r w:rsidRPr="00186FB6">
        <w:rPr>
          <w:rFonts w:eastAsia="Times New Roman"/>
          <w:sz w:val="28"/>
          <w:szCs w:val="28"/>
        </w:rPr>
        <w:t>спортивных</w:t>
      </w:r>
      <w:proofErr w:type="gramEnd"/>
      <w:r w:rsidRPr="00186FB6">
        <w:rPr>
          <w:rFonts w:eastAsia="Times New Roman"/>
          <w:sz w:val="28"/>
          <w:szCs w:val="28"/>
        </w:rPr>
        <w:t xml:space="preserve"> сооружения.</w:t>
      </w:r>
    </w:p>
    <w:p w:rsidR="00DF7489" w:rsidRPr="00186FB6" w:rsidRDefault="00DF7489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D60F9E" w:rsidRPr="00186FB6" w:rsidRDefault="00D60F9E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76F58" w:rsidRPr="00186FB6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 w:rsidRPr="00186FB6">
        <w:rPr>
          <w:rFonts w:ascii="Times New Roman" w:hAnsi="Times New Roman" w:cs="Times New Roman"/>
          <w:sz w:val="28"/>
          <w:szCs w:val="28"/>
        </w:rPr>
        <w:t>рынков (сфер экономики)</w:t>
      </w:r>
      <w:r w:rsidR="00DF7489"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Pr="00186FB6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</w:t>
      </w:r>
      <w:r w:rsidR="00A76F58" w:rsidRPr="00186FB6">
        <w:rPr>
          <w:rFonts w:ascii="Times New Roman" w:hAnsi="Times New Roman" w:cs="Times New Roman"/>
          <w:sz w:val="28"/>
          <w:szCs w:val="28"/>
        </w:rPr>
        <w:t xml:space="preserve">в </w:t>
      </w:r>
      <w:r w:rsidR="008A77E3" w:rsidRPr="00186FB6">
        <w:rPr>
          <w:rFonts w:ascii="Times New Roman" w:hAnsi="Times New Roman" w:cs="Times New Roman"/>
          <w:sz w:val="28"/>
          <w:szCs w:val="28"/>
        </w:rPr>
        <w:t xml:space="preserve">Пушкинском </w:t>
      </w:r>
      <w:r w:rsidR="00407974" w:rsidRPr="00407974">
        <w:rPr>
          <w:rFonts w:ascii="Times New Roman" w:hAnsi="Times New Roman" w:cs="Times New Roman"/>
          <w:sz w:val="28"/>
          <w:szCs w:val="28"/>
        </w:rPr>
        <w:t>городск</w:t>
      </w:r>
      <w:r w:rsidR="00407974">
        <w:rPr>
          <w:rFonts w:ascii="Times New Roman" w:hAnsi="Times New Roman" w:cs="Times New Roman"/>
          <w:sz w:val="28"/>
          <w:szCs w:val="28"/>
        </w:rPr>
        <w:t>ом</w:t>
      </w:r>
      <w:r w:rsidR="00407974" w:rsidRPr="00407974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A76F58"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Pr="00186FB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8A77E3" w:rsidRPr="00186FB6" w:rsidRDefault="008A77E3" w:rsidP="008A77E3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9B32BB" w:rsidRPr="00DD3BF6" w:rsidRDefault="009B32BB" w:rsidP="009B32BB">
      <w:pPr>
        <w:pStyle w:val="af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9B32BB" w:rsidRPr="00DD3BF6" w:rsidRDefault="009B32BB" w:rsidP="009B32BB">
      <w:pPr>
        <w:pStyle w:val="af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Рынок выполнения работ по благоустройству городской среды.</w:t>
      </w:r>
    </w:p>
    <w:p w:rsidR="009B32BB" w:rsidRPr="00DD3BF6" w:rsidRDefault="009B32BB" w:rsidP="009B32BB">
      <w:pPr>
        <w:pStyle w:val="af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Рынок </w:t>
      </w:r>
      <w:r>
        <w:rPr>
          <w:rFonts w:ascii="Times New Roman" w:hAnsi="Times New Roman" w:cs="Times New Roman"/>
          <w:sz w:val="28"/>
          <w:szCs w:val="28"/>
        </w:rPr>
        <w:t xml:space="preserve">услуг по сбору и </w:t>
      </w:r>
      <w:r w:rsidRPr="00DD3BF6">
        <w:rPr>
          <w:rFonts w:ascii="Times New Roman" w:hAnsi="Times New Roman" w:cs="Times New Roman"/>
          <w:sz w:val="28"/>
          <w:szCs w:val="28"/>
        </w:rPr>
        <w:t>транспортировани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3BF6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отходов.</w:t>
      </w:r>
    </w:p>
    <w:p w:rsidR="009B32BB" w:rsidRPr="00DD3BF6" w:rsidRDefault="009B32BB" w:rsidP="009B32BB">
      <w:pPr>
        <w:pStyle w:val="af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Рынок ритуальных услуг Московской области.</w:t>
      </w:r>
    </w:p>
    <w:p w:rsidR="009B32BB" w:rsidRPr="00DD3BF6" w:rsidRDefault="009B32BB" w:rsidP="009B32BB">
      <w:pPr>
        <w:pStyle w:val="af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:rsidR="009B32BB" w:rsidRPr="00DD3BF6" w:rsidRDefault="009B32BB" w:rsidP="009B32BB">
      <w:pPr>
        <w:pStyle w:val="af"/>
        <w:numPr>
          <w:ilvl w:val="1"/>
          <w:numId w:val="3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Рынок услуг связи, в том числе услуг по предоставлению широкополосного доступа к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9B32BB" w:rsidRDefault="009B32BB" w:rsidP="009B32BB">
      <w:pPr>
        <w:pStyle w:val="af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32BB">
        <w:rPr>
          <w:rFonts w:ascii="Times New Roman" w:hAnsi="Times New Roman" w:cs="Times New Roman"/>
          <w:sz w:val="28"/>
          <w:szCs w:val="28"/>
        </w:rPr>
        <w:t>Рынок жилищного строительства (за исключением Московского фонда реновации, жилой застройки и индивидуального строительства).</w:t>
      </w:r>
    </w:p>
    <w:p w:rsidR="00A76F58" w:rsidRPr="009B32BB" w:rsidRDefault="009B32BB" w:rsidP="009B32BB">
      <w:pPr>
        <w:pStyle w:val="af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32BB">
        <w:rPr>
          <w:rFonts w:ascii="Times New Roman" w:hAnsi="Times New Roman" w:cs="Times New Roman"/>
          <w:sz w:val="28"/>
          <w:szCs w:val="28"/>
        </w:rPr>
        <w:t>Рынок наружной рекламы.</w:t>
      </w:r>
    </w:p>
    <w:p w:rsidR="009B32BB" w:rsidRPr="00186FB6" w:rsidRDefault="009B32BB" w:rsidP="009B32B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76F58" w:rsidRPr="00186FB6" w:rsidRDefault="00A76F58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Перечень дополнительных рынков (сфер экономики)</w:t>
      </w:r>
    </w:p>
    <w:p w:rsidR="00A76F58" w:rsidRPr="00186FB6" w:rsidRDefault="00A76F58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в </w:t>
      </w:r>
      <w:r w:rsidR="004A18F2" w:rsidRPr="00186FB6">
        <w:rPr>
          <w:rFonts w:ascii="Times New Roman" w:hAnsi="Times New Roman" w:cs="Times New Roman"/>
          <w:sz w:val="28"/>
          <w:szCs w:val="28"/>
        </w:rPr>
        <w:t xml:space="preserve">Пушкинском </w:t>
      </w:r>
      <w:r w:rsidR="00407974">
        <w:rPr>
          <w:rFonts w:ascii="Times New Roman" w:hAnsi="Times New Roman" w:cs="Times New Roman"/>
          <w:sz w:val="28"/>
          <w:szCs w:val="28"/>
        </w:rPr>
        <w:t>городск</w:t>
      </w:r>
      <w:r w:rsidR="004A18F2" w:rsidRPr="00186FB6">
        <w:rPr>
          <w:rFonts w:ascii="Times New Roman" w:hAnsi="Times New Roman" w:cs="Times New Roman"/>
          <w:sz w:val="28"/>
          <w:szCs w:val="28"/>
        </w:rPr>
        <w:t xml:space="preserve">ом </w:t>
      </w:r>
      <w:r w:rsidR="00407974">
        <w:rPr>
          <w:rFonts w:ascii="Times New Roman" w:hAnsi="Times New Roman" w:cs="Times New Roman"/>
          <w:sz w:val="28"/>
          <w:szCs w:val="28"/>
        </w:rPr>
        <w:t>округ</w:t>
      </w:r>
      <w:r w:rsidR="004A18F2" w:rsidRPr="00186FB6">
        <w:rPr>
          <w:rFonts w:ascii="Times New Roman" w:hAnsi="Times New Roman" w:cs="Times New Roman"/>
          <w:sz w:val="28"/>
          <w:szCs w:val="28"/>
        </w:rPr>
        <w:t>е</w:t>
      </w:r>
      <w:r w:rsidRPr="00186FB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8A77E3" w:rsidRPr="00186FB6" w:rsidRDefault="008A77E3" w:rsidP="00CD3ACE">
      <w:pPr>
        <w:pStyle w:val="af"/>
        <w:numPr>
          <w:ilvl w:val="1"/>
          <w:numId w:val="4"/>
        </w:numPr>
        <w:tabs>
          <w:tab w:val="left" w:pos="709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Рынок розничной торговли.</w:t>
      </w:r>
    </w:p>
    <w:p w:rsidR="008A77E3" w:rsidRPr="00186FB6" w:rsidRDefault="008A77E3" w:rsidP="00CD3ACE">
      <w:pPr>
        <w:pStyle w:val="af"/>
        <w:numPr>
          <w:ilvl w:val="1"/>
          <w:numId w:val="4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Рынок услуг общественного питания.</w:t>
      </w:r>
    </w:p>
    <w:p w:rsidR="008A77E3" w:rsidRPr="00186FB6" w:rsidRDefault="008A77E3" w:rsidP="00CD3ACE">
      <w:pPr>
        <w:pStyle w:val="af"/>
        <w:numPr>
          <w:ilvl w:val="1"/>
          <w:numId w:val="4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Рынок услуг бытового обслуживания.</w:t>
      </w:r>
    </w:p>
    <w:p w:rsidR="008A77E3" w:rsidRPr="00186FB6" w:rsidRDefault="008A77E3" w:rsidP="00CD3ACE">
      <w:pPr>
        <w:pStyle w:val="af"/>
        <w:numPr>
          <w:ilvl w:val="1"/>
          <w:numId w:val="4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lastRenderedPageBreak/>
        <w:t>Рынок теплоснабжения (производства тепловой энергии).</w:t>
      </w:r>
    </w:p>
    <w:p w:rsidR="008A77E3" w:rsidRPr="00186FB6" w:rsidRDefault="008A77E3" w:rsidP="00CD3ACE">
      <w:pPr>
        <w:pStyle w:val="af"/>
        <w:numPr>
          <w:ilvl w:val="1"/>
          <w:numId w:val="4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Рынок оказания услуг по ремонту автотранспортных средств.</w:t>
      </w:r>
    </w:p>
    <w:p w:rsidR="008A77E3" w:rsidRPr="00186FB6" w:rsidRDefault="008A77E3" w:rsidP="00CD3ACE">
      <w:pPr>
        <w:pStyle w:val="af"/>
        <w:numPr>
          <w:ilvl w:val="1"/>
          <w:numId w:val="4"/>
        </w:numPr>
        <w:tabs>
          <w:tab w:val="left" w:pos="426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Рынок реализации сельскохозяйственной продукции.</w:t>
      </w:r>
    </w:p>
    <w:p w:rsidR="008A77E3" w:rsidRDefault="008A77E3" w:rsidP="00CD3ACE">
      <w:pPr>
        <w:pStyle w:val="af"/>
        <w:numPr>
          <w:ilvl w:val="1"/>
          <w:numId w:val="4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Рынок купли-продажи электрической энергии (мощности) на розничном рынке электрической энергии (мощности).</w:t>
      </w:r>
    </w:p>
    <w:p w:rsidR="009B32BB" w:rsidRPr="00186FB6" w:rsidRDefault="009B32BB" w:rsidP="009B32BB">
      <w:pPr>
        <w:pStyle w:val="af"/>
        <w:tabs>
          <w:tab w:val="left" w:pos="426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65A8D" w:rsidRPr="00186FB6" w:rsidRDefault="00C65A8D" w:rsidP="00C65A8D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186FB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86FB6">
        <w:rPr>
          <w:rFonts w:ascii="Times New Roman" w:eastAsiaTheme="majorEastAsia" w:hAnsi="Times New Roman" w:cs="Times New Roman"/>
          <w:b/>
          <w:sz w:val="28"/>
          <w:szCs w:val="28"/>
        </w:rPr>
        <w:t>Развитие конкуренции на рынке выполнения работ по содержанию</w:t>
      </w:r>
    </w:p>
    <w:p w:rsidR="00C65A8D" w:rsidRPr="00186FB6" w:rsidRDefault="00C65A8D" w:rsidP="00C65A8D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186FB6">
        <w:rPr>
          <w:rFonts w:ascii="Times New Roman" w:eastAsiaTheme="majorEastAsia" w:hAnsi="Times New Roman" w:cs="Times New Roman"/>
          <w:b/>
          <w:sz w:val="28"/>
          <w:szCs w:val="28"/>
        </w:rPr>
        <w:t>и текущему ремонту общего имущества собственников помещений</w:t>
      </w:r>
    </w:p>
    <w:p w:rsidR="00C65A8D" w:rsidRPr="00186FB6" w:rsidRDefault="00C65A8D" w:rsidP="00C65A8D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186FB6">
        <w:rPr>
          <w:rFonts w:ascii="Times New Roman" w:eastAsiaTheme="majorEastAsia" w:hAnsi="Times New Roman" w:cs="Times New Roman"/>
          <w:b/>
          <w:sz w:val="28"/>
          <w:szCs w:val="28"/>
        </w:rPr>
        <w:t>в многоквартирном доме</w:t>
      </w:r>
    </w:p>
    <w:p w:rsidR="00C65A8D" w:rsidRPr="00186FB6" w:rsidRDefault="00C65A8D" w:rsidP="00C65A8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FB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 за достижение ключевых показателей и координацию мероприятий – Управление жилищно-коммунального хозяйства администрации Пушкинского </w:t>
      </w:r>
      <w:r w:rsidRPr="0040797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86FB6">
        <w:rPr>
          <w:rFonts w:ascii="Times New Roman" w:hAnsi="Times New Roman" w:cs="Times New Roman"/>
          <w:sz w:val="28"/>
          <w:szCs w:val="28"/>
        </w:rPr>
        <w:t>.</w:t>
      </w:r>
    </w:p>
    <w:p w:rsidR="00C65A8D" w:rsidRPr="00186FB6" w:rsidRDefault="00C65A8D" w:rsidP="00C65A8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5A8D" w:rsidRPr="00186FB6" w:rsidRDefault="00C65A8D" w:rsidP="00C65A8D">
      <w:pPr>
        <w:pStyle w:val="af"/>
        <w:widowControl w:val="0"/>
        <w:numPr>
          <w:ilvl w:val="0"/>
          <w:numId w:val="2"/>
        </w:numPr>
        <w:spacing w:after="0" w:line="276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на рынке </w:t>
      </w:r>
    </w:p>
    <w:p w:rsidR="00C65A8D" w:rsidRPr="00186FB6" w:rsidRDefault="00C65A8D" w:rsidP="00C65A8D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В Пушкинском </w:t>
      </w:r>
      <w:r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186FB6">
        <w:rPr>
          <w:rFonts w:ascii="Times New Roman" w:hAnsi="Times New Roman" w:cs="Times New Roman"/>
          <w:sz w:val="28"/>
          <w:szCs w:val="28"/>
        </w:rPr>
        <w:t xml:space="preserve"> Московской области по состоянию на 01.10.2019г. 1038 многоквартирных дома (далее – МКД), находящихся в управлении управляющих</w:t>
      </w:r>
      <w:r>
        <w:rPr>
          <w:rFonts w:ascii="Times New Roman" w:hAnsi="Times New Roman" w:cs="Times New Roman"/>
          <w:sz w:val="28"/>
          <w:szCs w:val="28"/>
        </w:rPr>
        <w:t xml:space="preserve"> компаний (далее – УК), 53 дома </w:t>
      </w:r>
      <w:r w:rsidRPr="00186FB6">
        <w:rPr>
          <w:rFonts w:ascii="Times New Roman" w:hAnsi="Times New Roman" w:cs="Times New Roman"/>
          <w:sz w:val="28"/>
          <w:szCs w:val="28"/>
        </w:rPr>
        <w:t xml:space="preserve">– в управлении Товарищества собственников жилья, Товарищества собственников недвижимости. </w:t>
      </w:r>
    </w:p>
    <w:p w:rsidR="00C65A8D" w:rsidRPr="00186FB6" w:rsidRDefault="00C65A8D" w:rsidP="00C65A8D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Распределение жилищного фонда с учетом долей государства в управляющих организациях (далее – УО) следующее:</w:t>
      </w:r>
    </w:p>
    <w:p w:rsidR="00C65A8D" w:rsidRPr="00186FB6" w:rsidRDefault="00C65A8D" w:rsidP="00C65A8D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без участия государства – 511 домов;</w:t>
      </w:r>
    </w:p>
    <w:p w:rsidR="00C65A8D" w:rsidRPr="00186FB6" w:rsidRDefault="00C65A8D" w:rsidP="00C65A8D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доля участия государства 100% – 527 домов.</w:t>
      </w:r>
    </w:p>
    <w:p w:rsidR="00C65A8D" w:rsidRPr="00186FB6" w:rsidRDefault="00C65A8D" w:rsidP="00C65A8D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количество действующих УО в Пушкинском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составило 39, жилой фонд которых 4 443 528,60 метров квадратных.</w:t>
      </w:r>
    </w:p>
    <w:p w:rsidR="00C65A8D" w:rsidRPr="00186FB6" w:rsidRDefault="00C65A8D" w:rsidP="00C65A8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8D" w:rsidRDefault="00C65A8D" w:rsidP="00C65A8D">
      <w:pPr>
        <w:pStyle w:val="af"/>
        <w:widowControl w:val="0"/>
        <w:numPr>
          <w:ilvl w:val="0"/>
          <w:numId w:val="2"/>
        </w:numPr>
        <w:spacing w:after="0" w:line="276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Количество хозяйствующих субъектов частной формы собственности на рынке</w:t>
      </w:r>
    </w:p>
    <w:p w:rsidR="00C65A8D" w:rsidRPr="00F85B34" w:rsidRDefault="00C65A8D" w:rsidP="00C65A8D">
      <w:pPr>
        <w:pStyle w:val="af"/>
        <w:widowControl w:val="0"/>
        <w:spacing w:after="0" w:line="276" w:lineRule="auto"/>
        <w:ind w:left="709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5A8D" w:rsidRPr="00186FB6" w:rsidRDefault="00C65A8D" w:rsidP="00C65A8D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Доля хозяйствующих субъектов частной формы собственности на рынке                   (в общей площади помещений МКД) составляет 59,76%.</w:t>
      </w:r>
    </w:p>
    <w:p w:rsidR="00C65A8D" w:rsidRPr="00186FB6" w:rsidRDefault="00C65A8D" w:rsidP="00C65A8D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По данным Федеральной налоговой службы, в Пушкинском </w:t>
      </w:r>
      <w:r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186FB6">
        <w:rPr>
          <w:rFonts w:ascii="Times New Roman" w:hAnsi="Times New Roman" w:cs="Times New Roman"/>
          <w:sz w:val="28"/>
          <w:szCs w:val="28"/>
        </w:rPr>
        <w:t xml:space="preserve"> Московской области насчитывается 33 субъекта малого и среднего бизнеса, </w:t>
      </w:r>
      <w:proofErr w:type="gramStart"/>
      <w:r w:rsidRPr="00186FB6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 деятельность в сфере управления эксплуатацией жилого фонда                   за вознаграждение или на договорной основе (ОКВЭД 68.32.1).</w:t>
      </w:r>
    </w:p>
    <w:p w:rsidR="00C65A8D" w:rsidRPr="00186FB6" w:rsidRDefault="00C65A8D" w:rsidP="00C65A8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65A8D" w:rsidRPr="00186FB6" w:rsidRDefault="00C65A8D" w:rsidP="00C65A8D">
      <w:pPr>
        <w:pStyle w:val="af"/>
        <w:widowControl w:val="0"/>
        <w:numPr>
          <w:ilvl w:val="0"/>
          <w:numId w:val="2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 состояния конкурентной среды </w:t>
      </w:r>
      <w:proofErr w:type="spellStart"/>
      <w:proofErr w:type="gramStart"/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spellEnd"/>
      <w:proofErr w:type="gramEnd"/>
    </w:p>
    <w:p w:rsidR="00C65A8D" w:rsidRPr="00186FB6" w:rsidRDefault="00C65A8D" w:rsidP="00C65A8D">
      <w:pPr>
        <w:pStyle w:val="af"/>
        <w:widowControl w:val="0"/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потребителями</w:t>
      </w:r>
    </w:p>
    <w:p w:rsidR="00C65A8D" w:rsidRPr="00186FB6" w:rsidRDefault="00C65A8D" w:rsidP="00C65A8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респондентами как достаточно </w:t>
      </w:r>
      <w:r w:rsidRPr="00186FB6">
        <w:rPr>
          <w:rFonts w:ascii="Times New Roman" w:hAnsi="Times New Roman" w:cs="Times New Roman"/>
          <w:sz w:val="28"/>
          <w:szCs w:val="28"/>
        </w:rPr>
        <w:lastRenderedPageBreak/>
        <w:t xml:space="preserve">напряженное – 80 % опрошенных предпринимателей считает, что они живут в условиях высокой и очень высокой конкуренции, 20 % опрошенных считают достигнутый уровень конкурентной борьбы умеренным. </w:t>
      </w:r>
    </w:p>
    <w:p w:rsidR="00C65A8D" w:rsidRPr="00186FB6" w:rsidRDefault="00C65A8D" w:rsidP="00C65A8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50% респондентов – потребителей услуг рынка считают, что количества хозяйствующих субъектов достаточно или даже много, 12% затруднились ответить на данный вопрос.</w:t>
      </w:r>
    </w:p>
    <w:p w:rsidR="00C65A8D" w:rsidRPr="00186FB6" w:rsidRDefault="00C65A8D" w:rsidP="00C65A8D">
      <w:pPr>
        <w:pStyle w:val="af"/>
        <w:widowControl w:val="0"/>
        <w:numPr>
          <w:ilvl w:val="0"/>
          <w:numId w:val="2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Характерные особенности рынка</w:t>
      </w:r>
    </w:p>
    <w:p w:rsidR="00C65A8D" w:rsidRPr="00186FB6" w:rsidRDefault="00C65A8D" w:rsidP="00C65A8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Традиционно услуги в сфере ЖКХ оказывались государственными и муниципальными предприятиями. В последние годы происходит увеличение доли частных хозяйствующих субъектов, ведущих деятельность в сфере управления МКД. Согласно существующей практике, частные компании должны получать лицензию на оказание соответствующих услуг, а также участвовать в торгах на получение права управления МКД. При этом ФАС России отмечается значительное (но постоянно сокращающееся) количество жалоб в части нарушения порядка проведения торгов.</w:t>
      </w:r>
    </w:p>
    <w:p w:rsidR="00C65A8D" w:rsidRPr="00186FB6" w:rsidRDefault="00C65A8D" w:rsidP="00C65A8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Особенностью рынка является отсутствие в Пушкинском </w:t>
      </w:r>
      <w:r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186FB6">
        <w:rPr>
          <w:rFonts w:ascii="Times New Roman" w:hAnsi="Times New Roman" w:cs="Times New Roman"/>
          <w:sz w:val="28"/>
          <w:szCs w:val="28"/>
        </w:rPr>
        <w:t xml:space="preserve"> единого стандарта управления имуществом многоквартирных домов, что снижает качество поставляемых услуг ЖКХ, а также уменьшает прозрачность расходования средств УК. Вследствие этого, в ряде случаев наблюдается неудовлетворительное состояние общих помещений и коммунальной инфраструктуры обслуживаемых МКД, а также недостаток оборудования и квалифицированных работников организаций сферы ЖКХ.</w:t>
      </w:r>
    </w:p>
    <w:p w:rsidR="00C65A8D" w:rsidRPr="00186FB6" w:rsidRDefault="00C65A8D" w:rsidP="00C65A8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65A8D" w:rsidRPr="00186FB6" w:rsidRDefault="00C65A8D" w:rsidP="00C65A8D">
      <w:pPr>
        <w:pStyle w:val="af"/>
        <w:widowControl w:val="0"/>
        <w:numPr>
          <w:ilvl w:val="0"/>
          <w:numId w:val="2"/>
        </w:numPr>
        <w:spacing w:after="0" w:line="276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 основных административных и экономических барьеров входа на рынок</w:t>
      </w:r>
    </w:p>
    <w:p w:rsidR="00C65A8D" w:rsidRPr="00186FB6" w:rsidRDefault="00C65A8D" w:rsidP="00C65A8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Основными проблемами являются:</w:t>
      </w:r>
    </w:p>
    <w:p w:rsidR="00C65A8D" w:rsidRPr="00186FB6" w:rsidRDefault="00C65A8D" w:rsidP="00C65A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низкое качество услуг в сфере ЖКХ, оказываемых УК;</w:t>
      </w:r>
    </w:p>
    <w:p w:rsidR="00C65A8D" w:rsidRPr="00186FB6" w:rsidRDefault="00C65A8D" w:rsidP="00C65A8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единых стандартов управления МКД с учетом мнения собственников;</w:t>
      </w:r>
    </w:p>
    <w:p w:rsidR="00C65A8D" w:rsidRPr="00186FB6" w:rsidRDefault="00C65A8D" w:rsidP="00C65A8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запущенное состояние мест общего пользования МКД по причинам невыполнения часто </w:t>
      </w:r>
      <w:proofErr w:type="gramStart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сменяющимися</w:t>
      </w:r>
      <w:proofErr w:type="gramEnd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УО обязательств по текущему ремонту;</w:t>
      </w:r>
    </w:p>
    <w:p w:rsidR="00C65A8D" w:rsidRPr="00186FB6" w:rsidRDefault="00C65A8D" w:rsidP="00C65A8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единого канала связи по вопросам ЖКХ с последующим </w:t>
      </w:r>
      <w:proofErr w:type="gramStart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 за</w:t>
      </w:r>
      <w:proofErr w:type="gramEnd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работ;</w:t>
      </w:r>
    </w:p>
    <w:p w:rsidR="00C65A8D" w:rsidRPr="00186FB6" w:rsidRDefault="00C65A8D" w:rsidP="00C65A8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слабая материально-техническая база и недостаточный уровень квалификации персонала УО.</w:t>
      </w:r>
    </w:p>
    <w:p w:rsidR="00C65A8D" w:rsidRPr="00186FB6" w:rsidRDefault="00C65A8D" w:rsidP="00C65A8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5A8D" w:rsidRPr="00186FB6" w:rsidRDefault="00C65A8D" w:rsidP="00C65A8D">
      <w:pPr>
        <w:pStyle w:val="af"/>
        <w:widowControl w:val="0"/>
        <w:numPr>
          <w:ilvl w:val="0"/>
          <w:numId w:val="2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Меры по развитию рынка</w:t>
      </w:r>
    </w:p>
    <w:p w:rsidR="00C65A8D" w:rsidRPr="00186FB6" w:rsidRDefault="00C65A8D" w:rsidP="00C65A8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В Московской области, в том числе и в Пушкинском </w:t>
      </w:r>
      <w:r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186FB6">
        <w:rPr>
          <w:rFonts w:ascii="Times New Roman" w:hAnsi="Times New Roman" w:cs="Times New Roman"/>
          <w:sz w:val="28"/>
          <w:szCs w:val="28"/>
        </w:rPr>
        <w:t xml:space="preserve"> реализуется проект «Формирование здоровой конкурентной среды в сфере управления многоквартирными домами». Цель проекта – вывод УК к концу 2019 года из низшей категории </w:t>
      </w:r>
      <w:r>
        <w:rPr>
          <w:rFonts w:ascii="Times New Roman" w:hAnsi="Times New Roman" w:cs="Times New Roman"/>
          <w:sz w:val="28"/>
          <w:szCs w:val="28"/>
        </w:rPr>
        <w:t>2 звезды</w:t>
      </w:r>
      <w:r w:rsidRPr="00186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A8D" w:rsidRPr="00186FB6" w:rsidRDefault="00C65A8D" w:rsidP="00C65A8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окращение числа обращений в адрес Губернатора Московской области, Правительства Московской области и Главы ОМСУ МО по вопросам, связанным с удовлетворением заявок жителей, на 15%.</w:t>
      </w:r>
    </w:p>
    <w:p w:rsidR="00C65A8D" w:rsidRPr="00186FB6" w:rsidRDefault="00C65A8D" w:rsidP="00C65A8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Также реализ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186FB6">
        <w:rPr>
          <w:rFonts w:ascii="Times New Roman" w:hAnsi="Times New Roman" w:cs="Times New Roman"/>
          <w:sz w:val="28"/>
          <w:szCs w:val="28"/>
        </w:rPr>
        <w:t xml:space="preserve"> проект «Создание Единого центра регистрации заявок жителей и контроля их исполнения в муниципальных образованиях с населением свыше 100 тысяч человек». Проект направлен на стандартизацию работы диспетчерских служб УО, повышение качества и сокращение сроков обработки заявок жителей в сфере ЖКХ.</w:t>
      </w:r>
    </w:p>
    <w:p w:rsidR="00C65A8D" w:rsidRPr="00186FB6" w:rsidRDefault="00C65A8D" w:rsidP="00C65A8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В Московской области осуществляется программа </w:t>
      </w:r>
      <w:proofErr w:type="spellStart"/>
      <w:r w:rsidRPr="00186FB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86FB6">
        <w:rPr>
          <w:rFonts w:ascii="Times New Roman" w:hAnsi="Times New Roman" w:cs="Times New Roman"/>
          <w:sz w:val="28"/>
          <w:szCs w:val="28"/>
        </w:rPr>
        <w:t xml:space="preserve"> ремонта подъездов МКД «Мой подъезд». Программа </w:t>
      </w:r>
      <w:proofErr w:type="spellStart"/>
      <w:r w:rsidRPr="00186FB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86FB6">
        <w:rPr>
          <w:rFonts w:ascii="Times New Roman" w:hAnsi="Times New Roman" w:cs="Times New Roman"/>
          <w:sz w:val="28"/>
          <w:szCs w:val="28"/>
        </w:rPr>
        <w:t xml:space="preserve"> подразумевает поддержку Московской области в виде субсидии размером 47,5% состоящей из бюджета области и бюджетов муниципальных образований.</w:t>
      </w:r>
      <w:r w:rsidRPr="00186F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5A8D" w:rsidRPr="00186FB6" w:rsidRDefault="00C65A8D" w:rsidP="00C65A8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8D" w:rsidRPr="00186FB6" w:rsidRDefault="00C65A8D" w:rsidP="00C65A8D">
      <w:pPr>
        <w:pStyle w:val="af"/>
        <w:widowControl w:val="0"/>
        <w:numPr>
          <w:ilvl w:val="0"/>
          <w:numId w:val="2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Перспективы развития рынка</w:t>
      </w:r>
    </w:p>
    <w:p w:rsidR="00C65A8D" w:rsidRPr="00186FB6" w:rsidRDefault="00C65A8D" w:rsidP="00C65A8D">
      <w:pPr>
        <w:pStyle w:val="af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Основными перспективами развития рынка являются:</w:t>
      </w:r>
    </w:p>
    <w:p w:rsidR="00C65A8D" w:rsidRPr="00186FB6" w:rsidRDefault="00C65A8D" w:rsidP="00C65A8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доли частного бизнеса в сфере ЖКХ;</w:t>
      </w:r>
    </w:p>
    <w:p w:rsidR="00C65A8D" w:rsidRPr="00186FB6" w:rsidRDefault="00C65A8D" w:rsidP="00C65A8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прозрачности коммунального комплекса и улучшение качества оказываемых населению услуг;</w:t>
      </w:r>
    </w:p>
    <w:p w:rsidR="00C65A8D" w:rsidRPr="00186FB6" w:rsidRDefault="00C65A8D" w:rsidP="00C65A8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усиление общественного </w:t>
      </w:r>
      <w:proofErr w:type="gramStart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и ремонтом МКД, введение системы электронного голосования собственников помещений МКД;</w:t>
      </w:r>
    </w:p>
    <w:p w:rsidR="00C65A8D" w:rsidRPr="00186FB6" w:rsidRDefault="00C65A8D" w:rsidP="00C65A8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числа жалоб жителей по вопросам содержания и эксплуатации МКД;</w:t>
      </w:r>
    </w:p>
    <w:p w:rsidR="00C65A8D" w:rsidRPr="00186FB6" w:rsidRDefault="00C65A8D" w:rsidP="00C65A8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системы оценки и классификации экономической привлекательности жилого фонда;</w:t>
      </w:r>
    </w:p>
    <w:p w:rsidR="00C65A8D" w:rsidRPr="00186FB6" w:rsidRDefault="00C65A8D" w:rsidP="00C65A8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процедуры проведения торгов по отбору УК для МКД;</w:t>
      </w:r>
    </w:p>
    <w:p w:rsidR="00C65A8D" w:rsidRPr="00186FB6" w:rsidRDefault="00C65A8D" w:rsidP="00C65A8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современной цифровой платформы, информатизация сферы ЖКХ;</w:t>
      </w:r>
    </w:p>
    <w:p w:rsidR="00C65A8D" w:rsidRPr="00186FB6" w:rsidRDefault="00C65A8D" w:rsidP="00C65A8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доли организаций государственной и муниципальной форм собственности в сфере ЖКХ.</w:t>
      </w:r>
    </w:p>
    <w:p w:rsidR="00C65A8D" w:rsidRPr="00186FB6" w:rsidRDefault="00C65A8D" w:rsidP="00C65A8D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  <w:sectPr w:rsidR="00C65A8D" w:rsidRPr="00186FB6" w:rsidSect="00CE06BE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C65A8D" w:rsidRPr="00186FB6" w:rsidRDefault="00C65A8D" w:rsidP="00C65A8D">
      <w:pPr>
        <w:pStyle w:val="af"/>
        <w:widowControl w:val="0"/>
        <w:numPr>
          <w:ilvl w:val="0"/>
          <w:numId w:val="2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Ключевые показатели развития конкуренции на рынке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562"/>
        <w:gridCol w:w="5812"/>
        <w:gridCol w:w="1287"/>
        <w:gridCol w:w="1179"/>
        <w:gridCol w:w="1179"/>
        <w:gridCol w:w="1179"/>
        <w:gridCol w:w="1179"/>
        <w:gridCol w:w="1180"/>
        <w:gridCol w:w="2456"/>
      </w:tblGrid>
      <w:tr w:rsidR="00C65A8D" w:rsidRPr="00186FB6" w:rsidTr="00DD3388">
        <w:trPr>
          <w:trHeight w:val="265"/>
          <w:jc w:val="center"/>
        </w:trPr>
        <w:tc>
          <w:tcPr>
            <w:tcW w:w="562" w:type="dxa"/>
            <w:vMerge w:val="restart"/>
            <w:vAlign w:val="center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vAlign w:val="center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456" w:type="dxa"/>
            <w:vMerge w:val="restart"/>
            <w:vAlign w:val="center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65A8D" w:rsidRPr="00186FB6" w:rsidTr="00DD3388">
        <w:trPr>
          <w:trHeight w:val="458"/>
          <w:jc w:val="center"/>
        </w:trPr>
        <w:tc>
          <w:tcPr>
            <w:tcW w:w="562" w:type="dxa"/>
            <w:vMerge/>
            <w:vAlign w:val="center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vAlign w:val="center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vAlign w:val="center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vAlign w:val="center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vAlign w:val="center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56" w:type="dxa"/>
            <w:vMerge/>
            <w:vAlign w:val="center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8D" w:rsidRPr="00186FB6" w:rsidTr="00DD3388">
        <w:trPr>
          <w:trHeight w:val="160"/>
          <w:jc w:val="center"/>
        </w:trPr>
        <w:tc>
          <w:tcPr>
            <w:tcW w:w="562" w:type="dxa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5A8D" w:rsidRPr="00186FB6" w:rsidTr="00DD3388">
        <w:trPr>
          <w:trHeight w:val="69"/>
          <w:jc w:val="center"/>
        </w:trPr>
        <w:tc>
          <w:tcPr>
            <w:tcW w:w="562" w:type="dxa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C65A8D" w:rsidRPr="00186FB6" w:rsidRDefault="00C65A8D" w:rsidP="00DD338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87" w:type="dxa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9" w:type="dxa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9" w:type="dxa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9" w:type="dxa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0" w:type="dxa"/>
          </w:tcPr>
          <w:p w:rsidR="00C65A8D" w:rsidRPr="00186FB6" w:rsidRDefault="00C65A8D" w:rsidP="00DD338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56" w:type="dxa"/>
          </w:tcPr>
          <w:p w:rsidR="00C65A8D" w:rsidRPr="00186FB6" w:rsidRDefault="00C65A8D" w:rsidP="00DD338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C65A8D" w:rsidRPr="00186FB6" w:rsidRDefault="00C65A8D" w:rsidP="00DD338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 администрации Пушкинского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</w:tbl>
    <w:p w:rsidR="00C65A8D" w:rsidRPr="00186FB6" w:rsidRDefault="00C65A8D" w:rsidP="00C65A8D">
      <w:pPr>
        <w:widowControl w:val="0"/>
        <w:numPr>
          <w:ilvl w:val="1"/>
          <w:numId w:val="1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65A8D" w:rsidRPr="00186FB6" w:rsidSect="000B7DFC">
          <w:headerReference w:type="default" r:id="rId8"/>
          <w:pgSz w:w="16838" w:h="11906" w:orient="landscape"/>
          <w:pgMar w:top="1134" w:right="1134" w:bottom="567" w:left="1134" w:header="709" w:footer="709" w:gutter="0"/>
          <w:cols w:space="720"/>
          <w:formProt w:val="0"/>
          <w:titlePg/>
          <w:docGrid w:linePitch="299"/>
        </w:sectPr>
      </w:pPr>
    </w:p>
    <w:p w:rsidR="00C65A8D" w:rsidRPr="00186FB6" w:rsidRDefault="00C65A8D" w:rsidP="00C65A8D">
      <w:pPr>
        <w:pStyle w:val="af"/>
        <w:widowControl w:val="0"/>
        <w:numPr>
          <w:ilvl w:val="0"/>
          <w:numId w:val="2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Мероприятия по достижению ключевых показателей развития конкуренции на рынке</w:t>
      </w:r>
    </w:p>
    <w:p w:rsidR="00C65A8D" w:rsidRPr="00186FB6" w:rsidRDefault="00C65A8D" w:rsidP="00C65A8D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25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314"/>
        <w:gridCol w:w="3200"/>
        <w:gridCol w:w="1515"/>
        <w:gridCol w:w="3686"/>
        <w:gridCol w:w="2977"/>
      </w:tblGrid>
      <w:tr w:rsidR="00C65A8D" w:rsidRPr="00186FB6" w:rsidTr="00DD33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C65A8D" w:rsidRPr="00186FB6" w:rsidTr="00DD33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5A8D" w:rsidRPr="00186FB6" w:rsidTr="00DD33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вновь созданных организаций частной формы собственности в Пушкинском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городском округе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области, оказывающих услуги по управлению МКД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доли участия частных УК в управлении МКД Пушкинского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доли участия частных УК в управлении МКД в Пушкинском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городском округе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D" w:rsidRPr="00186FB6" w:rsidRDefault="00C65A8D" w:rsidP="00DD338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администрации Пушкинского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C65A8D" w:rsidRPr="00186FB6" w:rsidTr="00DD33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Применение системы </w:t>
            </w: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рейтингования</w:t>
            </w:r>
            <w:proofErr w:type="spellEnd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организаций, оказывающих услуги по управлению МКД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эффективности работы </w:t>
            </w:r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gramEnd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мнению жителей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Присвоение УК показателя, оценивающего результат их деятельности по управлению МКД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администрации Пушкинского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C65A8D" w:rsidRPr="00186FB6" w:rsidTr="00DD33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жителей в оценке деятельности организаций, оказывающих услуги по управлению МКД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Обязательное реагирование на поступающие обращения граждан в части работы УК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поступающих обращений посредством информационных сервисов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8D" w:rsidRPr="00186FB6" w:rsidRDefault="00C65A8D" w:rsidP="00DD338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администрации Пушкинского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</w:tbl>
    <w:p w:rsidR="00C65A8D" w:rsidRDefault="00C65A8D" w:rsidP="00C65A8D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C65A8D" w:rsidSect="000B7DFC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51A67" w:rsidRPr="00DD3BF6" w:rsidRDefault="00D51A67" w:rsidP="00D51A67">
      <w:pPr>
        <w:pStyle w:val="af"/>
        <w:widowControl w:val="0"/>
        <w:numPr>
          <w:ilvl w:val="0"/>
          <w:numId w:val="18"/>
        </w:numPr>
        <w:spacing w:after="0" w:line="276" w:lineRule="auto"/>
        <w:ind w:left="0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 xml:space="preserve">Развитие конкуренции на рынке выполнения работ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br/>
        <w:t>по благоустройству городской среды</w:t>
      </w:r>
    </w:p>
    <w:p w:rsidR="00D51A67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за достижение ключевых показателей и координацию мероприятий –</w:t>
      </w:r>
      <w:r>
        <w:rPr>
          <w:rFonts w:ascii="Times New Roman" w:hAnsi="Times New Roman" w:cs="Times New Roman"/>
          <w:sz w:val="28"/>
          <w:szCs w:val="28"/>
        </w:rPr>
        <w:t xml:space="preserve"> Управление благоустройства администрации Пушкинского городского округа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A67" w:rsidRDefault="00D51A67" w:rsidP="00D51A67">
      <w:pPr>
        <w:widowControl w:val="0"/>
        <w:numPr>
          <w:ilvl w:val="1"/>
          <w:numId w:val="17"/>
        </w:numPr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на рынке </w:t>
      </w:r>
    </w:p>
    <w:p w:rsidR="00D51A67" w:rsidRPr="00DD3BF6" w:rsidRDefault="00D51A67" w:rsidP="00D51A67">
      <w:pPr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67" w:rsidRPr="00E216AE" w:rsidRDefault="00D51A67" w:rsidP="00D51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2015</w:t>
      </w:r>
      <w:r w:rsidRPr="00E216AE">
        <w:rPr>
          <w:rFonts w:ascii="Times New Roman" w:hAnsi="Times New Roman" w:cs="Times New Roman"/>
          <w:sz w:val="28"/>
          <w:szCs w:val="28"/>
        </w:rPr>
        <w:t xml:space="preserve"> года реализации программы КБДТ в </w:t>
      </w:r>
      <w:r w:rsidR="00A473C2">
        <w:rPr>
          <w:rFonts w:ascii="Times New Roman" w:hAnsi="Times New Roman" w:cs="Times New Roman"/>
          <w:sz w:val="28"/>
          <w:szCs w:val="28"/>
        </w:rPr>
        <w:t>округ</w:t>
      </w:r>
      <w:r w:rsidRPr="00E216AE">
        <w:rPr>
          <w:rFonts w:ascii="Times New Roman" w:hAnsi="Times New Roman" w:cs="Times New Roman"/>
          <w:sz w:val="28"/>
          <w:szCs w:val="28"/>
        </w:rPr>
        <w:t xml:space="preserve">е благоустроено 160 дворов, или 48,8%. </w:t>
      </w:r>
    </w:p>
    <w:p w:rsidR="00D51A67" w:rsidRPr="00E216AE" w:rsidRDefault="00D51A67" w:rsidP="00D51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6AE">
        <w:rPr>
          <w:rFonts w:ascii="Times New Roman" w:hAnsi="Times New Roman" w:cs="Times New Roman"/>
          <w:sz w:val="28"/>
          <w:szCs w:val="28"/>
        </w:rPr>
        <w:t xml:space="preserve">По состоянию на 01.01.2019 года согласно инвентаризации 2018 года на территории Пушкинского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216AE">
        <w:rPr>
          <w:rFonts w:ascii="Times New Roman" w:hAnsi="Times New Roman" w:cs="Times New Roman"/>
          <w:sz w:val="28"/>
          <w:szCs w:val="28"/>
        </w:rPr>
        <w:t xml:space="preserve"> 328 дворовых территорий.</w:t>
      </w:r>
    </w:p>
    <w:p w:rsidR="00D51A67" w:rsidRDefault="00D51A67" w:rsidP="00D51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6AE">
        <w:rPr>
          <w:rFonts w:ascii="Times New Roman" w:hAnsi="Times New Roman" w:cs="Times New Roman"/>
          <w:sz w:val="28"/>
          <w:szCs w:val="28"/>
        </w:rPr>
        <w:t>До 01.08.2019 запланировано проведение плановой инвентаризации (проводится ежегодно).</w:t>
      </w:r>
    </w:p>
    <w:p w:rsidR="00D51A67" w:rsidRDefault="00D51A67" w:rsidP="00D51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E6F">
        <w:rPr>
          <w:rFonts w:ascii="Times New Roman" w:hAnsi="Times New Roman" w:cs="Times New Roman"/>
          <w:sz w:val="28"/>
          <w:szCs w:val="28"/>
        </w:rPr>
        <w:t>На 2019 год запл</w:t>
      </w:r>
      <w:r>
        <w:rPr>
          <w:rFonts w:ascii="Times New Roman" w:hAnsi="Times New Roman" w:cs="Times New Roman"/>
          <w:sz w:val="28"/>
          <w:szCs w:val="28"/>
        </w:rPr>
        <w:t>анировано проведение работ по 27</w:t>
      </w:r>
      <w:r w:rsidRPr="00840E6F">
        <w:rPr>
          <w:rFonts w:ascii="Times New Roman" w:hAnsi="Times New Roman" w:cs="Times New Roman"/>
          <w:sz w:val="28"/>
          <w:szCs w:val="28"/>
        </w:rPr>
        <w:t xml:space="preserve"> дворам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A67" w:rsidRPr="00E216AE" w:rsidRDefault="00D51A67" w:rsidP="00D51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проведенной (ежегодной) инвентаризации </w:t>
      </w:r>
      <w:r w:rsidR="00A473C2">
        <w:rPr>
          <w:rFonts w:ascii="Times New Roman" w:hAnsi="Times New Roman" w:cs="Times New Roman"/>
          <w:sz w:val="28"/>
          <w:szCs w:val="28"/>
        </w:rPr>
        <w:t xml:space="preserve">на территории Пушкинского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в 2019 году был</w:t>
      </w:r>
      <w:r w:rsidR="00A473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A473C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3C2">
        <w:rPr>
          <w:rFonts w:ascii="Times New Roman" w:hAnsi="Times New Roman" w:cs="Times New Roman"/>
          <w:sz w:val="28"/>
          <w:szCs w:val="28"/>
        </w:rPr>
        <w:t>343 дворовые территории.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noProof/>
          <w:sz w:val="28"/>
          <w:szCs w:val="28"/>
        </w:rPr>
      </w:pPr>
    </w:p>
    <w:p w:rsidR="00D51A67" w:rsidRDefault="00D51A67" w:rsidP="00D51A67">
      <w:pPr>
        <w:widowControl w:val="0"/>
        <w:numPr>
          <w:ilvl w:val="1"/>
          <w:numId w:val="1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 собственности на рынке</w:t>
      </w:r>
    </w:p>
    <w:p w:rsidR="00D51A67" w:rsidRPr="00DD3BF6" w:rsidRDefault="00D51A67" w:rsidP="00D51A67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Доля организаций частной формы собственности на рынке благоустройства городской среды муниципального образования составляет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DD3BF6">
        <w:rPr>
          <w:rFonts w:ascii="Times New Roman" w:hAnsi="Times New Roman" w:cs="Times New Roman"/>
          <w:sz w:val="28"/>
          <w:szCs w:val="28"/>
        </w:rPr>
        <w:t>%.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Доля выручки организаций частной формы собственности в общем объеме выручки всех хозяйствующих субъектов на рынке благоустройства городской среды составляет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DD3BF6">
        <w:rPr>
          <w:rFonts w:ascii="Times New Roman" w:hAnsi="Times New Roman" w:cs="Times New Roman"/>
          <w:sz w:val="28"/>
          <w:szCs w:val="28"/>
        </w:rPr>
        <w:t>%.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A67" w:rsidRDefault="00D51A67" w:rsidP="00D51A67">
      <w:pPr>
        <w:keepNext/>
        <w:keepLines/>
        <w:widowControl w:val="0"/>
        <w:numPr>
          <w:ilvl w:val="1"/>
          <w:numId w:val="1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proofErr w:type="spellStart"/>
      <w:proofErr w:type="gramStart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spellEnd"/>
      <w:proofErr w:type="gramEnd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:rsidR="00D51A67" w:rsidRPr="00DD3BF6" w:rsidRDefault="00D51A67" w:rsidP="00D51A67">
      <w:pPr>
        <w:keepNext/>
        <w:keepLines/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респондентами как </w:t>
      </w:r>
      <w:r>
        <w:rPr>
          <w:rFonts w:ascii="Times New Roman" w:hAnsi="Times New Roman" w:cs="Times New Roman"/>
          <w:sz w:val="28"/>
          <w:szCs w:val="28"/>
        </w:rPr>
        <w:t>сильное</w:t>
      </w:r>
      <w:r w:rsidRPr="00DD3BF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100% предпринимателей считает развитие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конкурентной среды высоким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A67" w:rsidRDefault="00D51A67" w:rsidP="00D51A67">
      <w:pPr>
        <w:widowControl w:val="0"/>
        <w:numPr>
          <w:ilvl w:val="1"/>
          <w:numId w:val="17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D51A67" w:rsidRPr="00DD3BF6" w:rsidRDefault="00D51A67" w:rsidP="00D51A67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4F">
        <w:rPr>
          <w:rFonts w:ascii="Times New Roman" w:hAnsi="Times New Roman" w:cs="Times New Roman"/>
          <w:sz w:val="28"/>
          <w:szCs w:val="28"/>
        </w:rPr>
        <w:t>Для содержани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0204F">
        <w:rPr>
          <w:rFonts w:ascii="Times New Roman" w:hAnsi="Times New Roman" w:cs="Times New Roman"/>
          <w:sz w:val="28"/>
          <w:szCs w:val="28"/>
        </w:rPr>
        <w:t xml:space="preserve">дворовых и общественных территорий </w:t>
      </w:r>
      <w:r w:rsidR="00A473C2">
        <w:rPr>
          <w:rFonts w:ascii="Times New Roman" w:hAnsi="Times New Roman" w:cs="Times New Roman"/>
          <w:sz w:val="28"/>
          <w:szCs w:val="28"/>
        </w:rPr>
        <w:t xml:space="preserve">Пушкинского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наличии </w:t>
      </w:r>
      <w:r w:rsidR="00A473C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МКУ и МБУ имеется специализированная техника. Помимо этого,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Министерство</w:t>
      </w:r>
      <w:r w:rsidR="00A473C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ЖКХ МО в 2019 году было приобретено дополнительных 7 единиц техники для содержания дворовых и общественных территорий.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A67" w:rsidRDefault="00D51A67" w:rsidP="00D51A67">
      <w:pPr>
        <w:widowControl w:val="0"/>
        <w:numPr>
          <w:ilvl w:val="1"/>
          <w:numId w:val="1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Характеристика основных административных и экономических барьеров входа на рынок выполнения работ по благоустройству городской среды</w:t>
      </w:r>
    </w:p>
    <w:p w:rsidR="00D51A67" w:rsidRPr="00DD3BF6" w:rsidRDefault="00D51A67" w:rsidP="00D51A67">
      <w:pPr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проблемами на рынке являются: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 получения кредитов для закупки необходимой техники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оборудования для благоустройства городской среды;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повышенные требования к оперативности выполнения работ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благоустройству городской среды (сезонность);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неудобство проведения уборочных работ на дворовых территориях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счет сужения проезжей части и наличия припаркованных автомобилей;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качества работ по благоустройству, в связи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proofErr w:type="gram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</w:t>
      </w:r>
      <w:proofErr w:type="gram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на законодательном уровне требований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проектированию, и, как следствие, – отсутствие проектирования либо некачественное проектирование.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67" w:rsidRDefault="00D51A67" w:rsidP="00D51A67">
      <w:pPr>
        <w:keepNext/>
        <w:keepLines/>
        <w:widowControl w:val="0"/>
        <w:numPr>
          <w:ilvl w:val="1"/>
          <w:numId w:val="1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D51A67" w:rsidRPr="00DD3BF6" w:rsidRDefault="00D51A67" w:rsidP="00D51A67">
      <w:pPr>
        <w:keepNext/>
        <w:keepLines/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 2018 года в Московской области реализуется государственная 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с постановлением Правительства Московской области от 17.10.2017 № 864/38 </w:t>
      </w:r>
      <w:r w:rsidRPr="00DD3B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Московской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, целью которой является повышение качества и комфорта городской среды на территории Московской области. Закон Московской области № 191/2014-ОЗ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О благоустройстве в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, устанавливающий правила благоустройства территории муниципального образования Московской области, определяющие единые требования и стандарты по содержанию и уборке территории муниципальных образований с целью создания комфортных условий проживания жителей, а также требования к ним.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Меры поддержки частных организаций в сфере благоустройства городской среды в Московской области: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муниципальных образований Московской области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создание новых и благоустройство существующих общественных территорий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парков культуры и отдыха, ремонт дворовых территорий; 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приобретение техники для нужд благоустройства;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расходов юридических лиц за установку детских игровых площадок; 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региональной программы капитального ремонта </w:t>
      </w:r>
      <w:proofErr w:type="spell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электросетевого</w:t>
      </w:r>
      <w:proofErr w:type="spell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хозяйства, систем наружного и архитектурно-художественного освещения.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67" w:rsidRDefault="00D51A67" w:rsidP="00D51A67">
      <w:pPr>
        <w:widowControl w:val="0"/>
        <w:numPr>
          <w:ilvl w:val="1"/>
          <w:numId w:val="1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Перспективы развития рынка</w:t>
      </w:r>
    </w:p>
    <w:p w:rsidR="00D51A67" w:rsidRPr="00DD3BF6" w:rsidRDefault="00D51A67" w:rsidP="00D51A67">
      <w:pPr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67" w:rsidRPr="00DD3BF6" w:rsidRDefault="00D51A67" w:rsidP="00D51A67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</w:t>
      </w:r>
      <w:r w:rsidRPr="00DD3B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>повышения уровня благоустройства территорий муниципальных образований Московской области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>;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выполнение планов реализации региональной программы капитального ремонта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 хозяйства, систем наружного и архитектурн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br/>
        <w:t xml:space="preserve">художественного освещения, в которых реализованы мероприятия по устройству </w:t>
      </w:r>
      <w:r w:rsidRPr="00DD3BF6">
        <w:rPr>
          <w:rFonts w:ascii="Times New Roman" w:hAnsi="Times New Roman" w:cs="Times New Roman"/>
          <w:sz w:val="28"/>
          <w:szCs w:val="28"/>
        </w:rPr>
        <w:br/>
        <w:t>и капитальному ремонту.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noProof/>
          <w:sz w:val="28"/>
          <w:szCs w:val="28"/>
        </w:rPr>
      </w:pP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51A67" w:rsidRPr="00DD3BF6" w:rsidSect="00F55634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51A67" w:rsidRPr="00DD3BF6" w:rsidRDefault="00D51A67" w:rsidP="00D51A67">
      <w:pPr>
        <w:widowControl w:val="0"/>
        <w:numPr>
          <w:ilvl w:val="1"/>
          <w:numId w:val="1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850"/>
        <w:gridCol w:w="4501"/>
        <w:gridCol w:w="1287"/>
        <w:gridCol w:w="1179"/>
        <w:gridCol w:w="1179"/>
        <w:gridCol w:w="1179"/>
        <w:gridCol w:w="1179"/>
        <w:gridCol w:w="1180"/>
        <w:gridCol w:w="3686"/>
      </w:tblGrid>
      <w:tr w:rsidR="00D51A67" w:rsidRPr="00DD3BF6" w:rsidTr="00D51A67">
        <w:trPr>
          <w:trHeight w:val="265"/>
          <w:jc w:val="center"/>
        </w:trPr>
        <w:tc>
          <w:tcPr>
            <w:tcW w:w="850" w:type="dxa"/>
            <w:vMerge w:val="restart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1" w:type="dxa"/>
            <w:vMerge w:val="restart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6" w:type="dxa"/>
            <w:vMerge w:val="restart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51A67" w:rsidRPr="00DD3BF6" w:rsidTr="00D51A67">
        <w:trPr>
          <w:trHeight w:val="458"/>
          <w:jc w:val="center"/>
        </w:trPr>
        <w:tc>
          <w:tcPr>
            <w:tcW w:w="850" w:type="dxa"/>
            <w:vMerge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  <w:vMerge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67" w:rsidRPr="00DD3BF6" w:rsidTr="00D51A67">
        <w:trPr>
          <w:trHeight w:val="160"/>
          <w:jc w:val="center"/>
        </w:trPr>
        <w:tc>
          <w:tcPr>
            <w:tcW w:w="850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1A67" w:rsidRPr="00DD3BF6" w:rsidTr="00D51A67">
        <w:trPr>
          <w:trHeight w:val="69"/>
          <w:jc w:val="center"/>
        </w:trPr>
        <w:tc>
          <w:tcPr>
            <w:tcW w:w="850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87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D51A67" w:rsidRPr="00D51A67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79" w:type="dxa"/>
          </w:tcPr>
          <w:p w:rsidR="00D51A67" w:rsidRPr="00D51A67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79" w:type="dxa"/>
          </w:tcPr>
          <w:p w:rsidR="00D51A67" w:rsidRPr="00D51A67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79" w:type="dxa"/>
          </w:tcPr>
          <w:p w:rsidR="00D51A67" w:rsidRPr="00D51A67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80" w:type="dxa"/>
          </w:tcPr>
          <w:p w:rsidR="00D51A67" w:rsidRPr="00D51A67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686" w:type="dxa"/>
          </w:tcPr>
          <w:p w:rsidR="00D51A67" w:rsidRPr="00D51A67" w:rsidRDefault="00D51A67" w:rsidP="00D51A6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</w:t>
            </w:r>
          </w:p>
        </w:tc>
      </w:tr>
    </w:tbl>
    <w:p w:rsidR="00D51A67" w:rsidRPr="00DD3BF6" w:rsidRDefault="00D51A67" w:rsidP="00D51A67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67" w:rsidRPr="00DD3BF6" w:rsidRDefault="00D51A67" w:rsidP="00D51A67">
      <w:pPr>
        <w:widowControl w:val="0"/>
        <w:numPr>
          <w:ilvl w:val="1"/>
          <w:numId w:val="1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pPr w:leftFromText="180" w:rightFromText="180" w:vertAnchor="text" w:tblpXSpec="center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2"/>
        <w:gridCol w:w="3402"/>
        <w:gridCol w:w="3544"/>
        <w:gridCol w:w="1909"/>
        <w:gridCol w:w="4186"/>
        <w:gridCol w:w="2694"/>
      </w:tblGrid>
      <w:tr w:rsidR="00D51A67" w:rsidRPr="00DD3BF6" w:rsidTr="00D51A67">
        <w:tc>
          <w:tcPr>
            <w:tcW w:w="562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909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4186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694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D51A67" w:rsidRPr="00DD3BF6" w:rsidTr="00D51A67">
        <w:trPr>
          <w:trHeight w:val="44"/>
        </w:trPr>
        <w:tc>
          <w:tcPr>
            <w:tcW w:w="562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9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6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1A67" w:rsidRPr="00DD3BF6" w:rsidTr="00D51A67">
        <w:tc>
          <w:tcPr>
            <w:tcW w:w="562" w:type="dxa"/>
            <w:shd w:val="clear" w:color="auto" w:fill="FFFFFF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наличии хозяйствующих субъектов с муниципальным участием, находящихся на рынке благоустройства городской среды</w:t>
            </w:r>
          </w:p>
        </w:tc>
        <w:tc>
          <w:tcPr>
            <w:tcW w:w="3544" w:type="dxa"/>
            <w:shd w:val="clear" w:color="auto" w:fill="FFFFFF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достоверной информации о количестве и формах собственности организаций, находящихся на рынке благоустройства городской среды </w:t>
            </w:r>
            <w:r w:rsidRPr="00D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Пушкинского </w:t>
            </w:r>
            <w:proofErr w:type="gramStart"/>
            <w:r w:rsidRPr="00D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909" w:type="dxa"/>
            <w:shd w:val="clear" w:color="auto" w:fill="FFFFFF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4186" w:type="dxa"/>
            <w:shd w:val="clear" w:color="auto" w:fill="FFFFFF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актуальной информации о количестве организаций с муниципальным участием, находящихся на рынке благоустройства городской среды </w:t>
            </w:r>
            <w:r w:rsidRPr="00D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Пушкинского городского округа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2694" w:type="dxa"/>
            <w:shd w:val="clear" w:color="auto" w:fill="FFFFFF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</w:tr>
      <w:tr w:rsidR="00D51A67" w:rsidRPr="00DD3BF6" w:rsidTr="00D51A67">
        <w:tc>
          <w:tcPr>
            <w:tcW w:w="562" w:type="dxa"/>
            <w:shd w:val="clear" w:color="auto" w:fill="FFFFFF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результатов определения победителей конкурентных процедур на благоустройство городской среды</w:t>
            </w:r>
          </w:p>
        </w:tc>
        <w:tc>
          <w:tcPr>
            <w:tcW w:w="3544" w:type="dxa"/>
            <w:shd w:val="clear" w:color="auto" w:fill="FFFFFF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однотипных требований, мешающих хозяйствующим субъектам осуществлять свою деятельность </w:t>
            </w:r>
          </w:p>
        </w:tc>
        <w:tc>
          <w:tcPr>
            <w:tcW w:w="1909" w:type="dxa"/>
            <w:shd w:val="clear" w:color="auto" w:fill="FFFFFF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4186" w:type="dxa"/>
            <w:shd w:val="clear" w:color="auto" w:fill="FFFFFF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заключения о необходимости корректировки типовой конкурсной документации (техническое задание проекта контракта)</w:t>
            </w:r>
          </w:p>
        </w:tc>
        <w:tc>
          <w:tcPr>
            <w:tcW w:w="2694" w:type="dxa"/>
            <w:shd w:val="clear" w:color="auto" w:fill="FFFFFF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Тендерный комитет Пушкинского городского округа</w:t>
            </w:r>
          </w:p>
        </w:tc>
      </w:tr>
      <w:tr w:rsidR="00D51A67" w:rsidRPr="00DD3BF6" w:rsidTr="00D51A67">
        <w:tc>
          <w:tcPr>
            <w:tcW w:w="562" w:type="dxa"/>
            <w:shd w:val="clear" w:color="auto" w:fill="FFFFFF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:rsidR="00D51A67" w:rsidRPr="00DD3BF6" w:rsidRDefault="00D51A67" w:rsidP="00D51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заблаговременному информированию </w:t>
            </w:r>
            <w:proofErr w:type="spellStart"/>
            <w:proofErr w:type="gramStart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бизнес-сообществ</w:t>
            </w:r>
            <w:proofErr w:type="spellEnd"/>
            <w:proofErr w:type="gramEnd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запланированных мероприятиях</w:t>
            </w:r>
          </w:p>
        </w:tc>
        <w:tc>
          <w:tcPr>
            <w:tcW w:w="3544" w:type="dxa"/>
            <w:shd w:val="clear" w:color="auto" w:fill="FFFFFF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осведомленности населения и бизнеса о механизмах формирования комфортной городской среды</w:t>
            </w:r>
          </w:p>
        </w:tc>
        <w:tc>
          <w:tcPr>
            <w:tcW w:w="1909" w:type="dxa"/>
            <w:shd w:val="clear" w:color="auto" w:fill="FFFFFF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4186" w:type="dxa"/>
            <w:shd w:val="clear" w:color="auto" w:fill="FFFFFF"/>
          </w:tcPr>
          <w:p w:rsidR="00D51A67" w:rsidRPr="00DD3BF6" w:rsidRDefault="00D51A67" w:rsidP="00D51A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proofErr w:type="spellStart"/>
            <w:proofErr w:type="gramStart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бизнес-сообщества</w:t>
            </w:r>
            <w:proofErr w:type="spellEnd"/>
            <w:proofErr w:type="gramEnd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планируемых мероприятиях по развитию городской среды (учет мнения </w:t>
            </w:r>
            <w:proofErr w:type="spellStart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бизнес-сообщества</w:t>
            </w:r>
            <w:proofErr w:type="spellEnd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планировании мероприятий)</w:t>
            </w:r>
          </w:p>
        </w:tc>
        <w:tc>
          <w:tcPr>
            <w:tcW w:w="2694" w:type="dxa"/>
            <w:shd w:val="clear" w:color="auto" w:fill="FFFFFF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</w:tr>
    </w:tbl>
    <w:p w:rsidR="00D51A67" w:rsidRDefault="00D51A67" w:rsidP="0071060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  <w:sectPr w:rsidR="00D51A67" w:rsidSect="00D51A67">
          <w:headerReference w:type="default" r:id="rId11"/>
          <w:pgSz w:w="16838" w:h="11906" w:orient="landscape"/>
          <w:pgMar w:top="1134" w:right="1134" w:bottom="567" w:left="1134" w:header="709" w:footer="709" w:gutter="0"/>
          <w:cols w:space="720"/>
          <w:formProt w:val="0"/>
          <w:docGrid w:linePitch="360" w:charSpace="4096"/>
        </w:sectPr>
      </w:pPr>
    </w:p>
    <w:p w:rsidR="00D51A67" w:rsidRPr="00D51A67" w:rsidRDefault="00D51A67" w:rsidP="00D51A67">
      <w:pPr>
        <w:pStyle w:val="af"/>
        <w:widowControl w:val="0"/>
        <w:numPr>
          <w:ilvl w:val="0"/>
          <w:numId w:val="18"/>
        </w:numPr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51A67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Развитие конкуренции на рынке услуг по сбору и транспортированию твердых коммунальных отходов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за достижение ключевых показателей и координацию мероприятий – </w:t>
      </w:r>
      <w:r w:rsidRPr="00D51A67">
        <w:rPr>
          <w:rFonts w:ascii="Times New Roman" w:hAnsi="Times New Roman" w:cs="Times New Roman"/>
          <w:sz w:val="28"/>
          <w:szCs w:val="28"/>
        </w:rPr>
        <w:t>Управление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A67">
        <w:rPr>
          <w:rFonts w:ascii="Times New Roman" w:hAnsi="Times New Roman" w:cs="Times New Roman"/>
          <w:sz w:val="28"/>
          <w:szCs w:val="28"/>
        </w:rPr>
        <w:t>администрации Пушкинского городского округа.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1A67" w:rsidRPr="00DD3BF6" w:rsidRDefault="00D51A67" w:rsidP="00D51A67">
      <w:pPr>
        <w:widowControl w:val="0"/>
        <w:numPr>
          <w:ilvl w:val="1"/>
          <w:numId w:val="1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</w:t>
      </w:r>
      <w:r w:rsidRPr="00723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 по сбору и транспортированию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твердых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коммунальных отходов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Московской области </w:t>
      </w:r>
      <w:r>
        <w:rPr>
          <w:rFonts w:ascii="Times New Roman" w:hAnsi="Times New Roman" w:cs="Times New Roman"/>
          <w:sz w:val="28"/>
          <w:szCs w:val="28"/>
        </w:rPr>
        <w:t>отсутствуют полигоны для складирования</w:t>
      </w:r>
      <w:r w:rsidRPr="00DD3BF6">
        <w:rPr>
          <w:rFonts w:ascii="Times New Roman" w:hAnsi="Times New Roman" w:cs="Times New Roman"/>
          <w:sz w:val="28"/>
          <w:szCs w:val="28"/>
        </w:rPr>
        <w:t xml:space="preserve"> твёрдых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 w:rsidRPr="00DD3BF6">
        <w:rPr>
          <w:rFonts w:ascii="Times New Roman" w:hAnsi="Times New Roman" w:cs="Times New Roman"/>
          <w:sz w:val="28"/>
          <w:szCs w:val="28"/>
        </w:rPr>
        <w:t xml:space="preserve"> отходов (далее – 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D3BF6">
        <w:rPr>
          <w:rFonts w:ascii="Times New Roman" w:hAnsi="Times New Roman" w:cs="Times New Roman"/>
          <w:sz w:val="28"/>
          <w:szCs w:val="28"/>
        </w:rPr>
        <w:t>О)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Правительством Московской области принято решение</w:t>
      </w:r>
      <w:r w:rsidRPr="00DD3BF6">
        <w:rPr>
          <w:rFonts w:ascii="Times New Roman" w:hAnsi="Times New Roman" w:cs="Times New Roman"/>
          <w:sz w:val="28"/>
          <w:szCs w:val="28"/>
        </w:rPr>
        <w:br/>
        <w:t>о строительстве новых современных объектов по обращению с отходами, которые будут соответствовать всем требованиям природоохранного законодательства</w:t>
      </w:r>
      <w:r w:rsidRPr="00DD3BF6">
        <w:rPr>
          <w:rFonts w:ascii="Times New Roman" w:hAnsi="Times New Roman" w:cs="Times New Roman"/>
          <w:sz w:val="28"/>
          <w:szCs w:val="28"/>
        </w:rPr>
        <w:br/>
        <w:t>и санитарным нормам.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Правительством Московской области разработана комплексная программа, главными задачами которой являются снижение негативного воздействия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на окружающую среду объектов по обращению с отходами и снижение захоронения ТКО на 50% от общего объема образования. 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A67" w:rsidRPr="00DD3BF6" w:rsidRDefault="00D51A67" w:rsidP="00D51A67">
      <w:pPr>
        <w:widowControl w:val="0"/>
        <w:numPr>
          <w:ilvl w:val="1"/>
          <w:numId w:val="19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хозяйствующих субъектов частной формы собственности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услуг по сбору и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>транспортировани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ю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твердых коммунальных отходов </w:t>
      </w:r>
    </w:p>
    <w:p w:rsidR="00D51A67" w:rsidRPr="001E7ECA" w:rsidRDefault="00D51A67" w:rsidP="00D51A67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CA">
        <w:rPr>
          <w:rFonts w:ascii="Times New Roman" w:hAnsi="Times New Roman" w:cs="Times New Roman"/>
          <w:sz w:val="28"/>
          <w:szCs w:val="28"/>
        </w:rPr>
        <w:t xml:space="preserve">С 01.01.2019 года начала действовать новая система регулирования твердых коммунальных отходов (далее - ТКО). В соответствии с Федеральным законом № 89-ФЗ от 24.06.1998 "Об отходах производства и потребления" сбор, транспортирование, обработка, утилизация, обезвреживание, захоронение ТКО на территории Московской области обеспечивается региональным оператором. На территории Пушкинского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E7ECA">
        <w:rPr>
          <w:rFonts w:ascii="Times New Roman" w:hAnsi="Times New Roman" w:cs="Times New Roman"/>
          <w:sz w:val="28"/>
          <w:szCs w:val="28"/>
        </w:rPr>
        <w:t xml:space="preserve"> был определен ООО «Сергиево-Посадский региональный оператор».</w:t>
      </w:r>
    </w:p>
    <w:p w:rsidR="00D51A67" w:rsidRPr="00DD3BF6" w:rsidRDefault="00D51A67" w:rsidP="00D51A67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A67" w:rsidRPr="00DD3BF6" w:rsidRDefault="00D51A67" w:rsidP="00D51A67">
      <w:pPr>
        <w:widowControl w:val="0"/>
        <w:numPr>
          <w:ilvl w:val="1"/>
          <w:numId w:val="19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proofErr w:type="spellStart"/>
      <w:proofErr w:type="gramStart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spellEnd"/>
      <w:proofErr w:type="gramEnd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:rsidR="00D51A67" w:rsidRDefault="0017413A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В соответствии с </w:t>
      </w:r>
      <w:r w:rsidR="00D51A67" w:rsidRPr="001E7ECA">
        <w:rPr>
          <w:rFonts w:ascii="Times New Roman" w:hAnsi="Times New Roman" w:cs="Times New Roman"/>
          <w:iCs/>
          <w:sz w:val="28"/>
          <w:szCs w:val="28"/>
        </w:rPr>
        <w:t>Постановление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="00D51A67" w:rsidRPr="001E7ECA">
        <w:rPr>
          <w:rFonts w:ascii="Times New Roman" w:hAnsi="Times New Roman" w:cs="Times New Roman"/>
          <w:iCs/>
          <w:sz w:val="28"/>
          <w:szCs w:val="28"/>
        </w:rPr>
        <w:t xml:space="preserve"> Правительства РФ от 12 ноября 2016 г.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D51A67" w:rsidRPr="001E7ECA">
        <w:rPr>
          <w:rFonts w:ascii="Times New Roman" w:hAnsi="Times New Roman" w:cs="Times New Roman"/>
          <w:iCs/>
          <w:sz w:val="28"/>
          <w:szCs w:val="28"/>
        </w:rPr>
        <w:t xml:space="preserve">N 1156 "Об обращении с твердыми коммунальными отходами и внесении изменения в постановление Правительства Российской Федерации от 25 августа 2008 г.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="00D51A67" w:rsidRPr="001E7ECA">
        <w:rPr>
          <w:rFonts w:ascii="Times New Roman" w:hAnsi="Times New Roman" w:cs="Times New Roman"/>
          <w:iCs/>
          <w:sz w:val="28"/>
          <w:szCs w:val="28"/>
        </w:rPr>
        <w:t xml:space="preserve">N 641" Региональный оператор заключает договоры на оказание услуг по обращению с твердыми коммунальными отходами </w:t>
      </w:r>
      <w:r w:rsidR="00D51A67" w:rsidRPr="001E7ECA">
        <w:rPr>
          <w:rFonts w:ascii="Times New Roman" w:hAnsi="Times New Roman" w:cs="Times New Roman"/>
          <w:sz w:val="28"/>
          <w:szCs w:val="28"/>
        </w:rPr>
        <w:t xml:space="preserve">на земельных участках, - с лицами, владеющими такими зданиями, строениями, сооружениями, нежилыми </w:t>
      </w:r>
      <w:r w:rsidR="00D51A67" w:rsidRPr="001E7ECA">
        <w:rPr>
          <w:rFonts w:ascii="Times New Roman" w:hAnsi="Times New Roman" w:cs="Times New Roman"/>
          <w:sz w:val="28"/>
          <w:szCs w:val="28"/>
        </w:rPr>
        <w:lastRenderedPageBreak/>
        <w:t>помещениями и</w:t>
      </w:r>
      <w:proofErr w:type="gramEnd"/>
      <w:r w:rsidR="00D51A67" w:rsidRPr="001E7ECA">
        <w:rPr>
          <w:rFonts w:ascii="Times New Roman" w:hAnsi="Times New Roman" w:cs="Times New Roman"/>
          <w:sz w:val="28"/>
          <w:szCs w:val="28"/>
        </w:rPr>
        <w:t xml:space="preserve"> земельными участками на законных основаниях, или уполномоченными ими лицами.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A67" w:rsidRDefault="00D51A67" w:rsidP="00D51A67">
      <w:pPr>
        <w:widowControl w:val="0"/>
        <w:numPr>
          <w:ilvl w:val="1"/>
          <w:numId w:val="19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D51A67" w:rsidRPr="00CE1E71" w:rsidRDefault="00D51A67" w:rsidP="00D51A67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Особенностью проблемы сферы обращения с отходами в Московской области является ее территориальное расположение вокруг города Москвы, на территории которого захоронение отходов запрещено.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Основным способом захоронения отходов производства </w:t>
      </w:r>
      <w:r w:rsidRPr="00DD3BF6">
        <w:rPr>
          <w:rFonts w:ascii="Times New Roman" w:hAnsi="Times New Roman" w:cs="Times New Roman"/>
          <w:sz w:val="28"/>
          <w:szCs w:val="28"/>
        </w:rPr>
        <w:br/>
        <w:t>и потребления являетс</w:t>
      </w:r>
      <w:r>
        <w:rPr>
          <w:rFonts w:ascii="Times New Roman" w:hAnsi="Times New Roman" w:cs="Times New Roman"/>
          <w:sz w:val="28"/>
          <w:szCs w:val="28"/>
        </w:rPr>
        <w:t>я их захоронение на полигонах ТК</w:t>
      </w:r>
      <w:r w:rsidRPr="00DD3BF6">
        <w:rPr>
          <w:rFonts w:ascii="Times New Roman" w:hAnsi="Times New Roman" w:cs="Times New Roman"/>
          <w:sz w:val="28"/>
          <w:szCs w:val="28"/>
        </w:rPr>
        <w:t>О, которые практически исчерпали свой ресурс.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этой связи с 2018 года Правительством Московской области реализуется комплексная программа по созданию современных комплексов по переработке отходов (далее – КПО). 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>Данные КПО включают в себя автоматизированный сортировочный комплекс, работа которого направлена на отделение полезных фракций для вторичной переработки (бумага, металл, стекло, пластик)</w:t>
      </w:r>
      <w:r w:rsidR="0017413A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Pr="00DD3BF6">
        <w:rPr>
          <w:rFonts w:ascii="Times New Roman" w:hAnsi="Times New Roman" w:cs="Times New Roman"/>
          <w:sz w:val="28"/>
          <w:szCs w:val="28"/>
        </w:rPr>
        <w:t>20% от об</w:t>
      </w:r>
      <w:r w:rsidR="0017413A">
        <w:rPr>
          <w:rFonts w:ascii="Times New Roman" w:hAnsi="Times New Roman" w:cs="Times New Roman"/>
          <w:sz w:val="28"/>
          <w:szCs w:val="28"/>
        </w:rPr>
        <w:t>щего объема поступающих отходов,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FE1A90">
        <w:rPr>
          <w:rFonts w:ascii="Times New Roman" w:hAnsi="Times New Roman" w:cs="Times New Roman"/>
          <w:sz w:val="28"/>
          <w:szCs w:val="28"/>
        </w:rPr>
        <w:t>з</w:t>
      </w:r>
      <w:r w:rsidRPr="00DD3BF6">
        <w:rPr>
          <w:rFonts w:ascii="Times New Roman" w:hAnsi="Times New Roman" w:cs="Times New Roman"/>
          <w:sz w:val="28"/>
          <w:szCs w:val="28"/>
        </w:rPr>
        <w:t>ону для компостирования – 30% от об</w:t>
      </w:r>
      <w:r w:rsidR="00FE1A90">
        <w:rPr>
          <w:rFonts w:ascii="Times New Roman" w:hAnsi="Times New Roman" w:cs="Times New Roman"/>
          <w:sz w:val="28"/>
          <w:szCs w:val="28"/>
        </w:rPr>
        <w:t xml:space="preserve">щего объема поступающих отходов, </w:t>
      </w:r>
      <w:r w:rsidR="00CE1E71">
        <w:rPr>
          <w:rFonts w:ascii="Times New Roman" w:hAnsi="Times New Roman" w:cs="Times New Roman"/>
          <w:sz w:val="28"/>
          <w:szCs w:val="28"/>
        </w:rPr>
        <w:t>ч</w:t>
      </w:r>
      <w:r w:rsidRPr="00DD3BF6">
        <w:rPr>
          <w:rFonts w:ascii="Times New Roman" w:hAnsi="Times New Roman" w:cs="Times New Roman"/>
          <w:sz w:val="28"/>
          <w:szCs w:val="28"/>
        </w:rPr>
        <w:t>аш</w:t>
      </w:r>
      <w:r w:rsidR="00CE1E71">
        <w:rPr>
          <w:rFonts w:ascii="Times New Roman" w:hAnsi="Times New Roman" w:cs="Times New Roman"/>
          <w:sz w:val="28"/>
          <w:szCs w:val="28"/>
        </w:rPr>
        <w:t>а</w:t>
      </w:r>
      <w:r w:rsidRPr="00DD3BF6">
        <w:rPr>
          <w:rFonts w:ascii="Times New Roman" w:hAnsi="Times New Roman" w:cs="Times New Roman"/>
          <w:sz w:val="28"/>
          <w:szCs w:val="28"/>
        </w:rPr>
        <w:t xml:space="preserve"> для захоронения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хвостов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, оставшихся после переработки – не более 50% от общего объема отходов.</w:t>
      </w:r>
      <w:proofErr w:type="gramEnd"/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A67" w:rsidRDefault="00D51A67" w:rsidP="00D51A67">
      <w:pPr>
        <w:keepNext/>
        <w:keepLines/>
        <w:widowControl w:val="0"/>
        <w:numPr>
          <w:ilvl w:val="1"/>
          <w:numId w:val="19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и экономических барьеров входа на рынок 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услуг по сбору и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>транспортировани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ю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твердых коммунальных отходов</w:t>
      </w:r>
    </w:p>
    <w:p w:rsidR="00CE1E71" w:rsidRPr="00D51A67" w:rsidRDefault="00CE1E71" w:rsidP="00CE1E71">
      <w:pPr>
        <w:keepNext/>
        <w:keepLines/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</w:rPr>
        <w:t>Создание и внедрение системы по сбору ТКО, в том числе их раздельному сбору, обработке, сортировке, утилизации и размещению отходов требует больших капитальных затрат.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Недостаточное количество существующей инфраструктуры для обработки </w:t>
      </w:r>
      <w:r w:rsidRPr="00DD3BF6">
        <w:rPr>
          <w:rFonts w:ascii="Times New Roman" w:eastAsia="Times New Roman" w:hAnsi="Times New Roman" w:cs="Times New Roman"/>
          <w:sz w:val="28"/>
          <w:szCs w:val="28"/>
        </w:rPr>
        <w:br/>
        <w:t>и размещения отходов в соответствии с нормами действующего законодательства.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</w:rPr>
        <w:t>Дефицит свободных земель, отвечающих требованиям экологической безопасности при размещении объектов по обращению с отходами.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Снижая издержки, предприниматели избавляются от отходов в местах несанкционированных свалок. </w:t>
      </w:r>
    </w:p>
    <w:p w:rsidR="00D51A67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</w:rPr>
        <w:t>Важно отметить, что сроки получения лицензии по переработке отходов согласно регламенту, составляют 45 рабочих дней. При этом</w:t>
      </w:r>
      <w:proofErr w:type="gramStart"/>
      <w:r w:rsidRPr="00DD3BF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D3BF6">
        <w:rPr>
          <w:rFonts w:ascii="Times New Roman" w:eastAsia="Times New Roman" w:hAnsi="Times New Roman" w:cs="Times New Roman"/>
          <w:sz w:val="28"/>
          <w:szCs w:val="28"/>
        </w:rPr>
        <w:t xml:space="preserve"> на практике проведение всех административных процедур, а именно документарной и выездной проверки, составляет около 3 недель. 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A67" w:rsidRPr="00DD3BF6" w:rsidRDefault="00D51A67" w:rsidP="00D51A67">
      <w:pPr>
        <w:widowControl w:val="0"/>
        <w:numPr>
          <w:ilvl w:val="1"/>
          <w:numId w:val="19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Перспективы развития рынка</w:t>
      </w:r>
    </w:p>
    <w:p w:rsidR="00D51A67" w:rsidRPr="00DD3BF6" w:rsidRDefault="00D51A67" w:rsidP="00D51A67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</w:t>
      </w:r>
      <w:r w:rsidRPr="00DD3B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доли частного бизнеса в сфере транспортирования ТКО;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прозрачности коммунального комплекса и улучшение качества оказываемых населению услуг;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общественного </w:t>
      </w:r>
      <w:proofErr w:type="gram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организаций, занимающихся транспортированием ТКО, введение системы электронного талона;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числа жалоб жителей по вопросам работы организаций, занимающихся транспортированием ТКО;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оценки работы организаций, занимающихся транспортированием ТКО;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процедуры проведения торгов по отбору организаций, занимающихся транспортированием ТКО;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цифровой платформы, информатизация сферы ЖКХ.</w:t>
      </w:r>
    </w:p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1A67" w:rsidRPr="00DD3BF6" w:rsidRDefault="00D51A67" w:rsidP="00D51A6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51A67" w:rsidRPr="00DD3BF6" w:rsidSect="009A28EB">
          <w:pgSz w:w="11906" w:h="16838"/>
          <w:pgMar w:top="1134" w:right="567" w:bottom="1134" w:left="1134" w:header="709" w:footer="709" w:gutter="0"/>
          <w:cols w:space="720"/>
          <w:formProt w:val="0"/>
          <w:docGrid w:linePitch="360" w:charSpace="4096"/>
        </w:sectPr>
      </w:pPr>
    </w:p>
    <w:p w:rsidR="00D51A67" w:rsidRPr="00DD3BF6" w:rsidRDefault="00D51A67" w:rsidP="00D51A67">
      <w:pPr>
        <w:widowControl w:val="0"/>
        <w:numPr>
          <w:ilvl w:val="1"/>
          <w:numId w:val="19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851"/>
        <w:gridCol w:w="4501"/>
        <w:gridCol w:w="1287"/>
        <w:gridCol w:w="1179"/>
        <w:gridCol w:w="1179"/>
        <w:gridCol w:w="1179"/>
        <w:gridCol w:w="1179"/>
        <w:gridCol w:w="1180"/>
        <w:gridCol w:w="3685"/>
      </w:tblGrid>
      <w:tr w:rsidR="00D51A67" w:rsidRPr="00DD3BF6" w:rsidTr="00D51A67">
        <w:trPr>
          <w:trHeight w:val="265"/>
          <w:jc w:val="center"/>
        </w:trPr>
        <w:tc>
          <w:tcPr>
            <w:tcW w:w="851" w:type="dxa"/>
            <w:vMerge w:val="restart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1" w:type="dxa"/>
            <w:vMerge w:val="restart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5" w:type="dxa"/>
            <w:vMerge w:val="restart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51A67" w:rsidRPr="00DD3BF6" w:rsidTr="00D51A67">
        <w:trPr>
          <w:trHeight w:val="458"/>
          <w:jc w:val="center"/>
        </w:trPr>
        <w:tc>
          <w:tcPr>
            <w:tcW w:w="851" w:type="dxa"/>
            <w:vMerge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5" w:type="dxa"/>
            <w:vMerge/>
            <w:vAlign w:val="center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67" w:rsidRPr="00DD3BF6" w:rsidTr="00D51A67">
        <w:trPr>
          <w:trHeight w:val="160"/>
          <w:jc w:val="center"/>
        </w:trPr>
        <w:tc>
          <w:tcPr>
            <w:tcW w:w="851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1A67" w:rsidRPr="00DD3BF6" w:rsidTr="00D51A67">
        <w:trPr>
          <w:trHeight w:val="69"/>
          <w:jc w:val="center"/>
        </w:trPr>
        <w:tc>
          <w:tcPr>
            <w:tcW w:w="851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287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:rsidR="00D51A67" w:rsidRPr="00DD3BF6" w:rsidRDefault="00DF0EFC" w:rsidP="00D51A6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</w:tr>
      <w:tr w:rsidR="00D51A67" w:rsidRPr="00DD3BF6" w:rsidTr="00D51A67">
        <w:trPr>
          <w:trHeight w:val="69"/>
          <w:jc w:val="center"/>
        </w:trPr>
        <w:tc>
          <w:tcPr>
            <w:tcW w:w="851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системой раздельного сбора отходов</w:t>
            </w:r>
          </w:p>
        </w:tc>
        <w:tc>
          <w:tcPr>
            <w:tcW w:w="1287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D51A67" w:rsidRPr="00DD3BF6" w:rsidRDefault="00D51A67" w:rsidP="00D51A6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:rsidR="00D51A67" w:rsidRPr="00DD3BF6" w:rsidRDefault="00DF0EFC" w:rsidP="00D51A6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</w:tr>
    </w:tbl>
    <w:p w:rsidR="00D51A67" w:rsidRPr="00DD3BF6" w:rsidRDefault="00D51A67" w:rsidP="00D51A67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67" w:rsidRPr="00DD3BF6" w:rsidRDefault="00D51A67" w:rsidP="00D51A67">
      <w:pPr>
        <w:widowControl w:val="0"/>
        <w:numPr>
          <w:ilvl w:val="1"/>
          <w:numId w:val="19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19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253"/>
        <w:gridCol w:w="3828"/>
        <w:gridCol w:w="1527"/>
        <w:gridCol w:w="3292"/>
        <w:gridCol w:w="2725"/>
      </w:tblGrid>
      <w:tr w:rsidR="00D51A67" w:rsidRPr="00DD3BF6" w:rsidTr="00D51A67">
        <w:tc>
          <w:tcPr>
            <w:tcW w:w="567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8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292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25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D51A67" w:rsidRPr="00DD3BF6" w:rsidTr="00D51A67">
        <w:trPr>
          <w:trHeight w:val="44"/>
        </w:trPr>
        <w:tc>
          <w:tcPr>
            <w:tcW w:w="567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2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5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1A67" w:rsidRPr="00DD3BF6" w:rsidTr="00D51A67">
        <w:trPr>
          <w:trHeight w:val="245"/>
        </w:trPr>
        <w:tc>
          <w:tcPr>
            <w:tcW w:w="567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 регулирования твердых коммунальных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r w:rsidRPr="00D7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№ 89-ФЗ от 24.06.1998 "Об отходах производства и потребления" сбор, транспортирование, обработка, утилизация, обезвреживание, захоронение ТКО на территории Московской области обеспечивается региональным оператором</w:t>
            </w:r>
          </w:p>
        </w:tc>
        <w:tc>
          <w:tcPr>
            <w:tcW w:w="3828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законодательной (нормативной правовой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базы в сфере обращения с ТКО</w:t>
            </w:r>
          </w:p>
        </w:tc>
        <w:tc>
          <w:tcPr>
            <w:tcW w:w="1527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292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представление услуги по вывозу и утилизации ТКО на территории Пушкинского городского округа</w:t>
            </w:r>
          </w:p>
        </w:tc>
        <w:tc>
          <w:tcPr>
            <w:tcW w:w="2725" w:type="dxa"/>
          </w:tcPr>
          <w:p w:rsidR="00D51A67" w:rsidRPr="00DD3BF6" w:rsidRDefault="00D51A67" w:rsidP="00D51A6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ЖКХ МО</w:t>
            </w:r>
          </w:p>
        </w:tc>
      </w:tr>
    </w:tbl>
    <w:p w:rsidR="00D51A67" w:rsidRPr="00DD3BF6" w:rsidRDefault="00D51A67" w:rsidP="00D51A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EFC" w:rsidRDefault="00DF0EFC" w:rsidP="0071060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  <w:sectPr w:rsidR="00DF0EFC" w:rsidSect="000B7DFC">
          <w:headerReference w:type="default" r:id="rId12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F0EFC" w:rsidRPr="00DD3BF6" w:rsidRDefault="00DF0EFC" w:rsidP="00DF0EFC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4. Развитие конкуренции на рынке ритуальных услуг Московской области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за достижение ключевых показателей и координацию мероприятий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C31071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Пушкинского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31071">
        <w:rPr>
          <w:rFonts w:ascii="Times New Roman" w:hAnsi="Times New Roman" w:cs="Times New Roman"/>
          <w:sz w:val="28"/>
          <w:szCs w:val="28"/>
        </w:rPr>
        <w:t xml:space="preserve"> «Потребительские услуги»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EFC" w:rsidRPr="00DD3BF6" w:rsidRDefault="00DF0EFC" w:rsidP="00DF0EFC">
      <w:pPr>
        <w:widowControl w:val="0"/>
        <w:numPr>
          <w:ilvl w:val="1"/>
          <w:numId w:val="1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рынке ритуальных услуг</w:t>
      </w:r>
    </w:p>
    <w:p w:rsidR="00DF0EFC" w:rsidRPr="00DD3BF6" w:rsidRDefault="00DF0EFC" w:rsidP="00DF0EF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ритуальных услуг является одной из наиболее социально значимых отраслей и затрагивает интересы всего населения.</w:t>
      </w:r>
    </w:p>
    <w:p w:rsidR="00DF0EFC" w:rsidRPr="00DD3BF6" w:rsidRDefault="00DF0EFC" w:rsidP="00DF0EF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городского округа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гектаров,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для захоронения,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закрытых (из них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свободного захоронения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Ежегодная потребность в местах захоронения составляет около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D3BF6">
        <w:rPr>
          <w:rFonts w:ascii="Times New Roman" w:hAnsi="Times New Roman" w:cs="Times New Roman"/>
          <w:sz w:val="28"/>
          <w:szCs w:val="28"/>
        </w:rPr>
        <w:t xml:space="preserve"> гектар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3BF6">
        <w:rPr>
          <w:rFonts w:ascii="Times New Roman" w:hAnsi="Times New Roman" w:cs="Times New Roman"/>
          <w:sz w:val="28"/>
          <w:szCs w:val="28"/>
        </w:rPr>
        <w:t>. Р</w:t>
      </w: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есурсы кладбищ исчерпаны </w:t>
      </w:r>
      <w:r w:rsidRPr="00C31071">
        <w:rPr>
          <w:rFonts w:ascii="Times New Roman" w:hAnsi="Times New Roman" w:cs="Times New Roman"/>
          <w:bCs/>
          <w:sz w:val="28"/>
          <w:szCs w:val="28"/>
        </w:rPr>
        <w:t>и составляют 9 га</w:t>
      </w:r>
      <w:r w:rsidRPr="00DD3BF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Доля кладбищ, земельные участки которых оформлены</w:t>
      </w:r>
      <w:r w:rsidRPr="00DD3BF6">
        <w:rPr>
          <w:rFonts w:ascii="Times New Roman" w:hAnsi="Times New Roman" w:cs="Times New Roman"/>
          <w:sz w:val="28"/>
          <w:szCs w:val="28"/>
        </w:rPr>
        <w:br/>
        <w:t>в муниципал</w:t>
      </w:r>
      <w:r>
        <w:rPr>
          <w:rFonts w:ascii="Times New Roman" w:hAnsi="Times New Roman" w:cs="Times New Roman"/>
          <w:sz w:val="28"/>
          <w:szCs w:val="28"/>
        </w:rPr>
        <w:t>ьную собственность</w:t>
      </w:r>
      <w:r w:rsidR="004463CF">
        <w:rPr>
          <w:rFonts w:ascii="Times New Roman" w:hAnsi="Times New Roman" w:cs="Times New Roman"/>
          <w:sz w:val="28"/>
          <w:szCs w:val="28"/>
        </w:rPr>
        <w:t>,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01.12.2019 </w:t>
      </w:r>
      <w:r w:rsidRPr="00DD3BF6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90,5% </w:t>
      </w:r>
      <w:r w:rsidRPr="00DD3BF6">
        <w:rPr>
          <w:rFonts w:ascii="Times New Roman" w:hAnsi="Times New Roman" w:cs="Times New Roman"/>
          <w:sz w:val="28"/>
          <w:szCs w:val="28"/>
        </w:rPr>
        <w:t>от общего количества кладбищ.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EFC" w:rsidRDefault="00DF0EFC" w:rsidP="00DF0EFC">
      <w:pPr>
        <w:widowControl w:val="0"/>
        <w:numPr>
          <w:ilvl w:val="1"/>
          <w:numId w:val="1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хозяйствующих субъектов частной формы собственности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рынке ритуальных услуг</w:t>
      </w:r>
    </w:p>
    <w:p w:rsidR="00DF0EFC" w:rsidRPr="00DD3BF6" w:rsidRDefault="00DF0EFC" w:rsidP="00DF0EFC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EFC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D3BF6">
        <w:rPr>
          <w:rFonts w:ascii="Times New Roman" w:hAnsi="Times New Roman" w:cs="Times New Roman"/>
          <w:sz w:val="28"/>
          <w:szCs w:val="28"/>
        </w:rPr>
        <w:t xml:space="preserve"> году количество частных организаций, оказывающих ритуальные услуги на территории </w:t>
      </w:r>
      <w:r w:rsidRPr="00C31071">
        <w:rPr>
          <w:rFonts w:ascii="Times New Roman" w:hAnsi="Times New Roman" w:cs="Times New Roman"/>
          <w:sz w:val="28"/>
          <w:szCs w:val="28"/>
        </w:rPr>
        <w:t>Пушкинского городского округа Московской области</w:t>
      </w:r>
      <w:r w:rsidRPr="00DD3BF6">
        <w:rPr>
          <w:rFonts w:ascii="Times New Roman" w:hAnsi="Times New Roman" w:cs="Times New Roman"/>
          <w:sz w:val="28"/>
          <w:szCs w:val="28"/>
        </w:rPr>
        <w:t xml:space="preserve">, составило </w:t>
      </w:r>
      <w:r>
        <w:rPr>
          <w:rFonts w:ascii="Times New Roman" w:hAnsi="Times New Roman" w:cs="Times New Roman"/>
          <w:sz w:val="28"/>
          <w:szCs w:val="28"/>
        </w:rPr>
        <w:t xml:space="preserve">94,1% от общего числа (общее число организаций составило 17ед., из них – 16 частной формы собственности, 1 – ОАО «ССПД «Ритуал-Пушкино» </w:t>
      </w:r>
      <w:r w:rsidRPr="003E45D2">
        <w:rPr>
          <w:rFonts w:ascii="Times New Roman" w:hAnsi="Times New Roman" w:cs="Times New Roman"/>
          <w:sz w:val="28"/>
          <w:szCs w:val="28"/>
        </w:rPr>
        <w:t>на 51%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собственность)</w:t>
      </w:r>
      <w:r w:rsidRPr="00DD3BF6">
        <w:rPr>
          <w:rFonts w:ascii="Times New Roman" w:hAnsi="Times New Roman" w:cs="Times New Roman"/>
          <w:sz w:val="28"/>
          <w:szCs w:val="28"/>
        </w:rPr>
        <w:t xml:space="preserve">. По данным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Мособлстата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 общий ежегодный объем ритуальных услуг населению достигает </w:t>
      </w:r>
      <w:r>
        <w:rPr>
          <w:rFonts w:ascii="Times New Roman" w:hAnsi="Times New Roman" w:cs="Times New Roman"/>
          <w:sz w:val="28"/>
          <w:szCs w:val="28"/>
        </w:rPr>
        <w:t>90 млн.</w:t>
      </w:r>
      <w:r w:rsidRPr="00DD3BF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F0EFC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EFC" w:rsidRDefault="00DF0EFC" w:rsidP="00DF0EFC">
      <w:pPr>
        <w:widowControl w:val="0"/>
        <w:numPr>
          <w:ilvl w:val="1"/>
          <w:numId w:val="16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proofErr w:type="spellStart"/>
      <w:proofErr w:type="gramStart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spellEnd"/>
      <w:proofErr w:type="gramEnd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:rsidR="00DF0EFC" w:rsidRPr="00DD3BF6" w:rsidRDefault="00DF0EFC" w:rsidP="00DF0EFC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</w:t>
      </w:r>
      <w:r w:rsidRPr="00B66ABB">
        <w:rPr>
          <w:rFonts w:ascii="Times New Roman" w:hAnsi="Times New Roman" w:cs="Times New Roman"/>
          <w:sz w:val="28"/>
          <w:szCs w:val="28"/>
        </w:rPr>
        <w:t>больше чем половиной</w:t>
      </w:r>
      <w:r w:rsidRPr="00DD3BF6">
        <w:rPr>
          <w:rFonts w:ascii="Times New Roman" w:hAnsi="Times New Roman" w:cs="Times New Roman"/>
          <w:sz w:val="28"/>
          <w:szCs w:val="28"/>
        </w:rPr>
        <w:t xml:space="preserve"> респондентов-предпринимателей как напряженное. Увеличение числа конкурентов отметили </w:t>
      </w:r>
      <w:r>
        <w:rPr>
          <w:rFonts w:ascii="Times New Roman" w:hAnsi="Times New Roman" w:cs="Times New Roman"/>
          <w:sz w:val="28"/>
          <w:szCs w:val="28"/>
        </w:rPr>
        <w:t>2%</w:t>
      </w:r>
      <w:r w:rsidRPr="00DD3BF6">
        <w:rPr>
          <w:rFonts w:ascii="Times New Roman" w:hAnsi="Times New Roman" w:cs="Times New Roman"/>
          <w:sz w:val="28"/>
          <w:szCs w:val="28"/>
        </w:rPr>
        <w:t xml:space="preserve"> опрошенных представителей ритуального бизнеса.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Количество организаций, функционирующих на рынке ритуальных услуг, большинство потребителей (</w:t>
      </w:r>
      <w:r>
        <w:rPr>
          <w:rFonts w:ascii="Times New Roman" w:hAnsi="Times New Roman" w:cs="Times New Roman"/>
          <w:sz w:val="28"/>
          <w:szCs w:val="28"/>
        </w:rPr>
        <w:t>90%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eastAsia="Calibri" w:hAnsi="Times New Roman" w:cs="Times New Roman"/>
          <w:sz w:val="28"/>
          <w:szCs w:val="28"/>
        </w:rPr>
        <w:t>опрошенных</w:t>
      </w:r>
      <w:r w:rsidRPr="00DD3BF6">
        <w:rPr>
          <w:rFonts w:ascii="Times New Roman" w:hAnsi="Times New Roman" w:cs="Times New Roman"/>
          <w:sz w:val="28"/>
          <w:szCs w:val="28"/>
        </w:rPr>
        <w:t xml:space="preserve">) охарактеризовало как достаточное или избыточное. Выбором организаторов ритуальных услуг в большей или меньшей степени удовлетворено </w:t>
      </w:r>
      <w:r>
        <w:rPr>
          <w:rFonts w:ascii="Times New Roman" w:hAnsi="Times New Roman" w:cs="Times New Roman"/>
          <w:sz w:val="28"/>
          <w:szCs w:val="28"/>
        </w:rPr>
        <w:t>70%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eastAsia="Calibri" w:hAnsi="Times New Roman" w:cs="Times New Roman"/>
          <w:sz w:val="28"/>
          <w:szCs w:val="28"/>
        </w:rPr>
        <w:t>опрошенных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клиентов.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EFC" w:rsidRPr="00DD3BF6" w:rsidRDefault="00DF0EFC" w:rsidP="00DF0EFC">
      <w:pPr>
        <w:widowControl w:val="0"/>
        <w:numPr>
          <w:ilvl w:val="1"/>
          <w:numId w:val="1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Характерные особенности рынка</w:t>
      </w:r>
    </w:p>
    <w:p w:rsidR="00DF0EFC" w:rsidRPr="00B66ABB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ABB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>
        <w:rPr>
          <w:rFonts w:ascii="Times New Roman" w:hAnsi="Times New Roman" w:cs="Times New Roman"/>
          <w:sz w:val="28"/>
          <w:szCs w:val="28"/>
        </w:rPr>
        <w:t>Пушкинском городском округе</w:t>
      </w:r>
      <w:r w:rsidRPr="00B66ABB">
        <w:rPr>
          <w:rFonts w:ascii="Times New Roman" w:hAnsi="Times New Roman" w:cs="Times New Roman"/>
          <w:sz w:val="28"/>
          <w:szCs w:val="28"/>
        </w:rPr>
        <w:t xml:space="preserve"> осуществляются</w:t>
      </w:r>
      <w:r w:rsidRPr="00DD3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ABB">
        <w:rPr>
          <w:rFonts w:ascii="Times New Roman" w:hAnsi="Times New Roman" w:cs="Times New Roman"/>
          <w:sz w:val="28"/>
          <w:szCs w:val="28"/>
        </w:rPr>
        <w:t>мероприятия по передаче функций уполномоченного органа местного самоуправления в сфере погребения и похоронного дела муниципальным казенным учреждениям, которые не вправе осуществлять в этой связи предпринимательскую деятельность.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Ритуальные услуги, в том числе услуги по погребению, предоставляются хозяйствующими субъектами частной формы собственности.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Работы по содержанию кладбищ осуществляются преимущественно частными коммерческими организациями, заключившими договоры на выполнение данных работ с соблюдением требований Федерального закона от 05.04.2013 № 44-ФЗ </w:t>
      </w:r>
      <w:r w:rsidRPr="00DD3B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EFC" w:rsidRDefault="00DF0EFC" w:rsidP="00DF0EFC">
      <w:pPr>
        <w:widowControl w:val="0"/>
        <w:numPr>
          <w:ilvl w:val="1"/>
          <w:numId w:val="16"/>
        </w:numPr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стика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административных</w:t>
      </w:r>
    </w:p>
    <w:p w:rsidR="00DF0EFC" w:rsidRDefault="00DF0EFC" w:rsidP="00DF0EFC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экономических барьеров входа на рынок ритуальных услуг</w:t>
      </w:r>
    </w:p>
    <w:p w:rsidR="00DF0EFC" w:rsidRPr="00B66ABB" w:rsidRDefault="00DF0EFC" w:rsidP="00DF0EFC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Наличие недобросовестной конкуренции вследствие превалирования на рынке ритуальных услуг некомпетентных и криминализированных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игроков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, основная задача которых получить прибыль в сложной жизненной ситуации граждан, связа</w:t>
      </w:r>
      <w:r>
        <w:rPr>
          <w:rFonts w:ascii="Times New Roman" w:hAnsi="Times New Roman" w:cs="Times New Roman"/>
          <w:sz w:val="28"/>
          <w:szCs w:val="28"/>
        </w:rPr>
        <w:t>нной с потерей родных и близких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EFC" w:rsidRPr="00DD3BF6" w:rsidRDefault="00DF0EFC" w:rsidP="00DF0EFC">
      <w:pPr>
        <w:widowControl w:val="0"/>
        <w:numPr>
          <w:ilvl w:val="1"/>
          <w:numId w:val="1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DF0EFC" w:rsidRPr="00DD3BF6" w:rsidRDefault="00DF0EFC" w:rsidP="00DF0E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Уход хозяйствующих субъектов с долей участия муниципальных образований Московской области более 50% с рынка оказания ритуальных услуг. При этом муниципальные казенные учреждения оказывают услуги только по гарантированному перечню и содержанию мест захоронений.</w:t>
      </w:r>
    </w:p>
    <w:p w:rsidR="00DF0EFC" w:rsidRPr="003E45D2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D2">
        <w:rPr>
          <w:rFonts w:ascii="Times New Roman" w:hAnsi="Times New Roman" w:cs="Times New Roman"/>
          <w:sz w:val="28"/>
          <w:szCs w:val="28"/>
        </w:rPr>
        <w:t>Услуги по предоставлению гарантированного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D2">
        <w:rPr>
          <w:rFonts w:ascii="Times New Roman" w:hAnsi="Times New Roman" w:cs="Times New Roman"/>
          <w:sz w:val="28"/>
          <w:szCs w:val="28"/>
        </w:rPr>
        <w:t>оказывает ОАО «</w:t>
      </w:r>
      <w:r>
        <w:rPr>
          <w:rFonts w:ascii="Times New Roman" w:hAnsi="Times New Roman" w:cs="Times New Roman"/>
          <w:sz w:val="28"/>
          <w:szCs w:val="28"/>
        </w:rPr>
        <w:t>Специализированная служба похоронного дела «</w:t>
      </w:r>
      <w:r w:rsidRPr="003E45D2">
        <w:rPr>
          <w:rFonts w:ascii="Times New Roman" w:hAnsi="Times New Roman" w:cs="Times New Roman"/>
          <w:sz w:val="28"/>
          <w:szCs w:val="28"/>
        </w:rPr>
        <w:t>Ритуал-Пушкино», где доля администрации Пушкинского городского округа составляет 51%.</w:t>
      </w:r>
    </w:p>
    <w:p w:rsidR="00DF0EFC" w:rsidRPr="00DD3BF6" w:rsidRDefault="00DF0EFC" w:rsidP="00DF0E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EFC" w:rsidRPr="00DD3BF6" w:rsidRDefault="00DF0EFC" w:rsidP="00DF0EFC">
      <w:pPr>
        <w:keepNext/>
        <w:widowControl w:val="0"/>
        <w:numPr>
          <w:ilvl w:val="1"/>
          <w:numId w:val="1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DF0EFC" w:rsidRPr="00DD3BF6" w:rsidRDefault="00DF0EFC" w:rsidP="00DF0EFC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:rsidR="00DF0EFC" w:rsidRPr="00DD3BF6" w:rsidRDefault="00DF0EFC" w:rsidP="00DF0EFC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оздание цивилизованного и прозрачного рынка ритуальных услуг путем снижения </w:t>
      </w:r>
      <w:proofErr w:type="spellStart"/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коррупциогенности</w:t>
      </w:r>
      <w:proofErr w:type="spellEnd"/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сферы погребения (определение полномочий органов местного самоуправления в сфере погребения и похоронного дела);</w:t>
      </w:r>
    </w:p>
    <w:p w:rsidR="00DF0EFC" w:rsidRDefault="00DF0EFC" w:rsidP="00DF0EFC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качества и доступности ритуальных усл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 для всех категорий населения;</w:t>
      </w:r>
    </w:p>
    <w:p w:rsidR="00DF0EFC" w:rsidRDefault="00DF0EFC" w:rsidP="00DF0EFC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F0EFC" w:rsidSect="00685A66">
          <w:headerReference w:type="default" r:id="rId13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дополнительные выделения средств на приведение кладбищ на соответствие с требованием Постановления Правительства Московской области «Об утверждении порядка деятельности общественных кладбищ и крематориев на территории Московской области.</w:t>
      </w:r>
    </w:p>
    <w:p w:rsidR="00DF0EFC" w:rsidRPr="00DD3BF6" w:rsidRDefault="00DF0EFC" w:rsidP="00DF0EFC">
      <w:pPr>
        <w:widowControl w:val="0"/>
        <w:numPr>
          <w:ilvl w:val="1"/>
          <w:numId w:val="1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848"/>
        <w:gridCol w:w="4486"/>
        <w:gridCol w:w="1284"/>
        <w:gridCol w:w="1252"/>
        <w:gridCol w:w="1169"/>
        <w:gridCol w:w="1169"/>
        <w:gridCol w:w="1169"/>
        <w:gridCol w:w="1170"/>
        <w:gridCol w:w="3673"/>
      </w:tblGrid>
      <w:tr w:rsidR="00DF0EFC" w:rsidRPr="00DD3BF6" w:rsidTr="00A473C2">
        <w:trPr>
          <w:trHeight w:val="265"/>
          <w:jc w:val="center"/>
        </w:trPr>
        <w:tc>
          <w:tcPr>
            <w:tcW w:w="848" w:type="dxa"/>
            <w:vMerge w:val="restart"/>
            <w:vAlign w:val="center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6" w:type="dxa"/>
            <w:vMerge w:val="restart"/>
            <w:vAlign w:val="center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4" w:type="dxa"/>
            <w:vMerge w:val="restart"/>
            <w:vAlign w:val="center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29" w:type="dxa"/>
            <w:gridSpan w:val="5"/>
            <w:vAlign w:val="center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73" w:type="dxa"/>
            <w:vMerge w:val="restart"/>
            <w:vAlign w:val="center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F0EFC" w:rsidRPr="00DD3BF6" w:rsidTr="00A473C2">
        <w:trPr>
          <w:trHeight w:val="458"/>
          <w:jc w:val="center"/>
        </w:trPr>
        <w:tc>
          <w:tcPr>
            <w:tcW w:w="848" w:type="dxa"/>
            <w:vMerge/>
            <w:vAlign w:val="center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vMerge/>
            <w:vAlign w:val="center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69" w:type="dxa"/>
            <w:vAlign w:val="center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69" w:type="dxa"/>
            <w:vAlign w:val="center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69" w:type="dxa"/>
            <w:vAlign w:val="center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0" w:type="dxa"/>
            <w:vAlign w:val="center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73" w:type="dxa"/>
            <w:vMerge/>
            <w:vAlign w:val="center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EFC" w:rsidRPr="00DD3BF6" w:rsidTr="00A473C2">
        <w:trPr>
          <w:trHeight w:val="160"/>
          <w:jc w:val="center"/>
        </w:trPr>
        <w:tc>
          <w:tcPr>
            <w:tcW w:w="848" w:type="dxa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6" w:type="dxa"/>
          </w:tcPr>
          <w:p w:rsidR="00DF0EFC" w:rsidRPr="00DD3BF6" w:rsidRDefault="00DF0EFC" w:rsidP="00A473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284" w:type="dxa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52" w:type="dxa"/>
          </w:tcPr>
          <w:p w:rsidR="00DF0EFC" w:rsidRPr="002465C3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C3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69" w:type="dxa"/>
          </w:tcPr>
          <w:p w:rsidR="00DF0EFC" w:rsidRPr="002465C3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C3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69" w:type="dxa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69" w:type="dxa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70" w:type="dxa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3673" w:type="dxa"/>
          </w:tcPr>
          <w:p w:rsidR="00DF0EFC" w:rsidRPr="00DD3BF6" w:rsidRDefault="00DF0EFC" w:rsidP="00A473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«Потребительские услуги»</w:t>
            </w:r>
          </w:p>
        </w:tc>
      </w:tr>
      <w:tr w:rsidR="00DF0EFC" w:rsidRPr="00DD3BF6" w:rsidTr="00A473C2">
        <w:trPr>
          <w:trHeight w:val="187"/>
          <w:jc w:val="center"/>
        </w:trPr>
        <w:tc>
          <w:tcPr>
            <w:tcW w:w="848" w:type="dxa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6" w:type="dxa"/>
          </w:tcPr>
          <w:p w:rsidR="00DF0EFC" w:rsidRPr="00DD3BF6" w:rsidRDefault="00DF0EFC" w:rsidP="00A473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Увеличение доли кладбищ, земельные участки которых оформлены в муниципальную собственность в соответствии с законодательством Российской Федерации</w:t>
            </w:r>
          </w:p>
        </w:tc>
        <w:tc>
          <w:tcPr>
            <w:tcW w:w="1284" w:type="dxa"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52" w:type="dxa"/>
          </w:tcPr>
          <w:p w:rsidR="00DF0EFC" w:rsidRPr="002465C3" w:rsidRDefault="00DF0EFC" w:rsidP="00A473C2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C3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169" w:type="dxa"/>
          </w:tcPr>
          <w:p w:rsidR="00DF0EFC" w:rsidRPr="002465C3" w:rsidRDefault="00DF0EFC" w:rsidP="00A473C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C3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169" w:type="dxa"/>
          </w:tcPr>
          <w:p w:rsidR="00DF0EFC" w:rsidRPr="00DD3BF6" w:rsidRDefault="00DF0EFC" w:rsidP="00A473C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169" w:type="dxa"/>
          </w:tcPr>
          <w:p w:rsidR="00DF0EFC" w:rsidRPr="00DD3BF6" w:rsidRDefault="00DF0EFC" w:rsidP="00A473C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170" w:type="dxa"/>
          </w:tcPr>
          <w:p w:rsidR="00DF0EFC" w:rsidRPr="00DD3BF6" w:rsidRDefault="00DF0EFC" w:rsidP="00A473C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3" w:type="dxa"/>
          </w:tcPr>
          <w:p w:rsidR="00DF0EFC" w:rsidRPr="00DD3BF6" w:rsidRDefault="00DF0EFC" w:rsidP="0032719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«Потреб</w:t>
            </w:r>
            <w:r w:rsidR="00327191">
              <w:rPr>
                <w:rFonts w:ascii="Times New Roman" w:hAnsi="Times New Roman" w:cs="Times New Roman"/>
                <w:sz w:val="24"/>
                <w:szCs w:val="24"/>
              </w:rPr>
              <w:t>ительские услуги»</w:t>
            </w:r>
          </w:p>
        </w:tc>
      </w:tr>
    </w:tbl>
    <w:p w:rsidR="00DF0EFC" w:rsidRPr="00DD3BF6" w:rsidRDefault="00DF0EFC" w:rsidP="00DF0EF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FC" w:rsidRPr="00DD3BF6" w:rsidRDefault="00DF0EFC" w:rsidP="00DF0EFC">
      <w:pPr>
        <w:widowControl w:val="0"/>
        <w:numPr>
          <w:ilvl w:val="1"/>
          <w:numId w:val="1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50"/>
        <w:gridCol w:w="4502"/>
        <w:gridCol w:w="2761"/>
        <w:gridCol w:w="1527"/>
        <w:gridCol w:w="3119"/>
        <w:gridCol w:w="3401"/>
      </w:tblGrid>
      <w:tr w:rsidR="00DF0EFC" w:rsidRPr="00DD3BF6" w:rsidTr="00A473C2">
        <w:tc>
          <w:tcPr>
            <w:tcW w:w="850" w:type="dxa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2" w:type="dxa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61" w:type="dxa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119" w:type="dxa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3401" w:type="dxa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DF0EFC" w:rsidRPr="00DD3BF6" w:rsidTr="00A473C2">
        <w:trPr>
          <w:trHeight w:val="44"/>
        </w:trPr>
        <w:tc>
          <w:tcPr>
            <w:tcW w:w="850" w:type="dxa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1" w:type="dxa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0EFC" w:rsidRPr="00DD3BF6" w:rsidTr="00A473C2">
        <w:tc>
          <w:tcPr>
            <w:tcW w:w="850" w:type="dxa"/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2" w:type="dxa"/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актуализация не реже двух раз в год сведений о хозяйствующих субъектах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и немуниципальных форм собственности, оказывающих ритуальные услуги на территории </w:t>
            </w:r>
            <w:r w:rsidRPr="00824C68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Пушкинского городского округа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2761" w:type="dxa"/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на официальном сайте Главного управления региональной безопасности Московской области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информационно-телекоммуникационной сети Интернет</w:t>
            </w:r>
          </w:p>
        </w:tc>
        <w:tc>
          <w:tcPr>
            <w:tcW w:w="1527" w:type="dxa"/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119" w:type="dxa"/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потребителей и организаций к информации</w:t>
            </w:r>
          </w:p>
        </w:tc>
        <w:tc>
          <w:tcPr>
            <w:tcW w:w="3401" w:type="dxa"/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«Потребительские услуги»</w:t>
            </w:r>
          </w:p>
        </w:tc>
      </w:tr>
    </w:tbl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EFC" w:rsidRDefault="00DF0EFC" w:rsidP="00DF0EFC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  <w:sectPr w:rsidR="00DF0EFC" w:rsidSect="0015439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F0EFC" w:rsidRPr="00DD3BF6" w:rsidRDefault="00DF0EFC" w:rsidP="00DF0EFC">
      <w:pPr>
        <w:pStyle w:val="1"/>
        <w:keepNext w:val="0"/>
        <w:keepLines w:val="0"/>
        <w:widowControl w:val="0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3BF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5. Развитие конкуренции на рынке оказания услуг по перевозке </w:t>
      </w:r>
      <w:r w:rsidRPr="00DD3BF6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пассажиров автомобильным транспортом по муниципальным </w:t>
      </w:r>
      <w:r w:rsidRPr="00DD3BF6">
        <w:rPr>
          <w:rFonts w:ascii="Times New Roman" w:hAnsi="Times New Roman" w:cs="Times New Roman"/>
          <w:b/>
          <w:color w:val="auto"/>
          <w:sz w:val="28"/>
          <w:szCs w:val="28"/>
        </w:rPr>
        <w:br/>
        <w:t>маршрутам регулярных перевозок</w:t>
      </w:r>
    </w:p>
    <w:p w:rsidR="00DF0EFC" w:rsidRPr="00DD3BF6" w:rsidRDefault="00DF0EFC" w:rsidP="00DF0EF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за достижение ключевых показателей и координацию мероприятий – </w:t>
      </w:r>
      <w:r w:rsidRPr="004C4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Пушкинского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DF0EFC" w:rsidRPr="00DD3BF6" w:rsidRDefault="00DF0EFC" w:rsidP="00DF0EF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EFC" w:rsidRPr="00DD3BF6" w:rsidRDefault="00DF0EFC" w:rsidP="00DF0EFC">
      <w:pPr>
        <w:widowControl w:val="0"/>
        <w:numPr>
          <w:ilvl w:val="1"/>
          <w:numId w:val="20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Исходная информация в отношении ситуации и проблематики на рынке</w:t>
      </w:r>
    </w:p>
    <w:p w:rsidR="00DF0EFC" w:rsidRPr="00DD3BF6" w:rsidRDefault="00DF0EFC" w:rsidP="00DF0EF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Маршрутная сеть </w:t>
      </w:r>
      <w:r w:rsidRPr="004C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Пушкинского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в</w:t>
      </w:r>
      <w:r w:rsidRPr="004C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насчитывает </w:t>
      </w:r>
      <w:r w:rsidRPr="004C4DB6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маршрутов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перевозок, из которых </w:t>
      </w:r>
      <w:r w:rsidRPr="004C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маршрутов регулярных перевозок.</w:t>
      </w:r>
    </w:p>
    <w:p w:rsidR="00DF0EFC" w:rsidRPr="00DD3BF6" w:rsidRDefault="00DF0EFC" w:rsidP="00DF0EF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стоимость одной поездки в городском муниципальном автобусе согласно установленным регулируемым тарифам в 2019 году </w:t>
      </w:r>
      <w:r w:rsidRPr="00BC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53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</w:t>
      </w:r>
    </w:p>
    <w:p w:rsidR="00DF0EFC" w:rsidRPr="00DD3BF6" w:rsidRDefault="00DF0EFC" w:rsidP="00DF0EF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r w:rsidRPr="00BC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</w:t>
      </w:r>
      <w:r w:rsidR="00BC4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стоимость одной поездки в городском коммерческом автобусе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F642A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0EFC" w:rsidRPr="00DD3BF6" w:rsidRDefault="00DF0EFC" w:rsidP="00DF0EF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автобусов общего пользования на 100 000 человек на 2019 год составило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2F0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BC42F0" w:rsidRPr="00B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DF0EFC" w:rsidRPr="00DD3BF6" w:rsidRDefault="00DF0EFC" w:rsidP="00DF0EF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хозяйствующих субъектов на рынке ведут свою деятельность более 10 лет. Еще </w:t>
      </w:r>
      <w:r w:rsidRPr="00B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имеют </w:t>
      </w:r>
      <w:r w:rsidR="00296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от 5 до 10 лет. Организации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</w:t>
      </w:r>
      <w:r w:rsidR="00296D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1 года назад</w:t>
      </w:r>
      <w:r w:rsidR="00F642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96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DF0EFC" w:rsidRPr="00DD3BF6" w:rsidRDefault="00DF0EFC" w:rsidP="00DF0EF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FC" w:rsidRPr="00DD3BF6" w:rsidRDefault="00DF0EFC" w:rsidP="00DF0EFC">
      <w:pPr>
        <w:widowControl w:val="0"/>
        <w:numPr>
          <w:ilvl w:val="1"/>
          <w:numId w:val="20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 собственности на рынке</w:t>
      </w:r>
    </w:p>
    <w:p w:rsidR="00DF0EFC" w:rsidRPr="00DD3BF6" w:rsidRDefault="00296D5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декабрь</w:t>
      </w:r>
      <w:r w:rsidR="00DF0EFC" w:rsidRPr="00DD3BF6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0EFC" w:rsidRPr="00DD3BF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F0EFC" w:rsidRPr="00296D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ушкинского городского округа</w:t>
      </w:r>
      <w:r w:rsidR="00DF0EFC" w:rsidRPr="00DD3BF6">
        <w:rPr>
          <w:rFonts w:ascii="Times New Roman" w:hAnsi="Times New Roman" w:cs="Times New Roman"/>
          <w:sz w:val="28"/>
          <w:szCs w:val="28"/>
        </w:rPr>
        <w:t xml:space="preserve"> дейст</w:t>
      </w:r>
      <w:r w:rsidR="00DF0EFC">
        <w:rPr>
          <w:rFonts w:ascii="Times New Roman" w:hAnsi="Times New Roman" w:cs="Times New Roman"/>
          <w:sz w:val="28"/>
          <w:szCs w:val="28"/>
        </w:rPr>
        <w:t>ву</w:t>
      </w:r>
      <w:r w:rsidR="00F642A7">
        <w:rPr>
          <w:rFonts w:ascii="Times New Roman" w:hAnsi="Times New Roman" w:cs="Times New Roman"/>
          <w:sz w:val="28"/>
          <w:szCs w:val="28"/>
        </w:rPr>
        <w:t>ю</w:t>
      </w:r>
      <w:r w:rsidR="00DF0EFC">
        <w:rPr>
          <w:rFonts w:ascii="Times New Roman" w:hAnsi="Times New Roman" w:cs="Times New Roman"/>
          <w:sz w:val="28"/>
          <w:szCs w:val="28"/>
        </w:rPr>
        <w:t xml:space="preserve">т </w:t>
      </w:r>
      <w:r w:rsidR="00DF0EFC" w:rsidRPr="00296D5C">
        <w:rPr>
          <w:rFonts w:ascii="Times New Roman" w:hAnsi="Times New Roman" w:cs="Times New Roman"/>
          <w:sz w:val="28"/>
          <w:szCs w:val="28"/>
        </w:rPr>
        <w:t>6</w:t>
      </w:r>
      <w:r w:rsidR="00DF0EFC">
        <w:rPr>
          <w:rFonts w:ascii="Times New Roman" w:hAnsi="Times New Roman" w:cs="Times New Roman"/>
          <w:sz w:val="28"/>
          <w:szCs w:val="28"/>
        </w:rPr>
        <w:t xml:space="preserve"> перевозчиков</w:t>
      </w:r>
      <w:r w:rsidR="00DF0EFC" w:rsidRPr="00DD3BF6">
        <w:rPr>
          <w:rFonts w:ascii="Times New Roman" w:hAnsi="Times New Roman" w:cs="Times New Roman"/>
          <w:sz w:val="28"/>
          <w:szCs w:val="28"/>
        </w:rPr>
        <w:t>,</w:t>
      </w:r>
      <w:r w:rsidR="00DF0EFC">
        <w:rPr>
          <w:rFonts w:ascii="Times New Roman" w:hAnsi="Times New Roman" w:cs="Times New Roman"/>
          <w:sz w:val="28"/>
          <w:szCs w:val="28"/>
        </w:rPr>
        <w:t xml:space="preserve"> которые состоят в Реестре муниципальных маршрутов регулярных </w:t>
      </w:r>
      <w:proofErr w:type="gramStart"/>
      <w:r w:rsidR="00DF0EFC">
        <w:rPr>
          <w:rFonts w:ascii="Times New Roman" w:hAnsi="Times New Roman" w:cs="Times New Roman"/>
          <w:sz w:val="28"/>
          <w:szCs w:val="28"/>
        </w:rPr>
        <w:t>перевозок</w:t>
      </w:r>
      <w:proofErr w:type="gramEnd"/>
      <w:r w:rsidR="00DF0EFC">
        <w:rPr>
          <w:rFonts w:ascii="Times New Roman" w:hAnsi="Times New Roman" w:cs="Times New Roman"/>
          <w:sz w:val="28"/>
          <w:szCs w:val="28"/>
        </w:rPr>
        <w:t xml:space="preserve"> в Пушкинском </w:t>
      </w:r>
      <w:r w:rsidR="00F642A7">
        <w:rPr>
          <w:rFonts w:ascii="Times New Roman" w:hAnsi="Times New Roman" w:cs="Times New Roman"/>
          <w:sz w:val="28"/>
          <w:szCs w:val="28"/>
        </w:rPr>
        <w:t>муниципальном районе утвержденно</w:t>
      </w:r>
      <w:r w:rsidR="00DF0EFC">
        <w:rPr>
          <w:rFonts w:ascii="Times New Roman" w:hAnsi="Times New Roman" w:cs="Times New Roman"/>
          <w:sz w:val="28"/>
          <w:szCs w:val="28"/>
        </w:rPr>
        <w:t xml:space="preserve">м постановлением администрации Пушкинского муниципального района от 22.08.2019 №1022, также на территории Пушкинского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F0EFC">
        <w:rPr>
          <w:rFonts w:ascii="Times New Roman" w:hAnsi="Times New Roman" w:cs="Times New Roman"/>
          <w:sz w:val="28"/>
          <w:szCs w:val="28"/>
        </w:rPr>
        <w:t xml:space="preserve"> действуют коммерческие перевозчики по </w:t>
      </w:r>
      <w:r>
        <w:rPr>
          <w:rFonts w:ascii="Times New Roman" w:hAnsi="Times New Roman" w:cs="Times New Roman"/>
          <w:sz w:val="28"/>
          <w:szCs w:val="28"/>
        </w:rPr>
        <w:t>нерегулируемым маршрутам, у</w:t>
      </w:r>
      <w:r w:rsidR="00DF0EFC">
        <w:rPr>
          <w:rFonts w:ascii="Times New Roman" w:hAnsi="Times New Roman" w:cs="Times New Roman"/>
          <w:sz w:val="28"/>
          <w:szCs w:val="28"/>
        </w:rPr>
        <w:t xml:space="preserve"> которых заключены контракты с администрацией ТРЦ. </w:t>
      </w:r>
    </w:p>
    <w:p w:rsidR="00DF0EFC" w:rsidRPr="00DD3BF6" w:rsidRDefault="00DF0EFC" w:rsidP="00DF0EF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FC" w:rsidRPr="00DD3BF6" w:rsidRDefault="00DF0EFC" w:rsidP="00DF0EFC">
      <w:pPr>
        <w:widowControl w:val="0"/>
        <w:numPr>
          <w:ilvl w:val="1"/>
          <w:numId w:val="20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proofErr w:type="gramStart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spellEnd"/>
      <w:proofErr w:type="gramEnd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потребителями</w:t>
      </w:r>
    </w:p>
    <w:p w:rsidR="00DF0EFC" w:rsidRPr="00DD3BF6" w:rsidRDefault="00DF0EFC" w:rsidP="00DF0EFC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</w:t>
      </w:r>
      <w:r w:rsidRPr="00296D5C">
        <w:rPr>
          <w:rFonts w:ascii="Times New Roman" w:hAnsi="Times New Roman" w:cs="Times New Roman"/>
          <w:sz w:val="28"/>
          <w:szCs w:val="28"/>
        </w:rPr>
        <w:t>меньше</w:t>
      </w:r>
      <w:r w:rsidRPr="00DD3BF6">
        <w:rPr>
          <w:rFonts w:ascii="Times New Roman" w:hAnsi="Times New Roman" w:cs="Times New Roman"/>
          <w:sz w:val="28"/>
          <w:szCs w:val="28"/>
        </w:rPr>
        <w:t xml:space="preserve"> чем половиной о</w:t>
      </w:r>
      <w:r>
        <w:rPr>
          <w:rFonts w:ascii="Times New Roman" w:hAnsi="Times New Roman" w:cs="Times New Roman"/>
          <w:sz w:val="28"/>
          <w:szCs w:val="28"/>
        </w:rPr>
        <w:t>прошенных предпринимателей (</w:t>
      </w:r>
      <w:r w:rsidRPr="00296D5C">
        <w:rPr>
          <w:rFonts w:ascii="Times New Roman" w:hAnsi="Times New Roman" w:cs="Times New Roman"/>
          <w:sz w:val="28"/>
          <w:szCs w:val="28"/>
        </w:rPr>
        <w:t>20</w:t>
      </w:r>
      <w:r w:rsidRPr="00DD3BF6">
        <w:rPr>
          <w:rFonts w:ascii="Times New Roman" w:hAnsi="Times New Roman" w:cs="Times New Roman"/>
          <w:sz w:val="28"/>
          <w:szCs w:val="28"/>
        </w:rPr>
        <w:t xml:space="preserve"> %) как напряженное. </w:t>
      </w:r>
      <w:r w:rsidRPr="00296D5C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DD3BF6">
        <w:rPr>
          <w:rFonts w:ascii="Times New Roman" w:hAnsi="Times New Roman" w:cs="Times New Roman"/>
          <w:sz w:val="28"/>
          <w:szCs w:val="28"/>
        </w:rPr>
        <w:t xml:space="preserve">числа конкурентов </w:t>
      </w:r>
      <w:r w:rsidR="00296D5C" w:rsidRPr="00DD3BF6">
        <w:rPr>
          <w:rFonts w:ascii="Times New Roman" w:hAnsi="Times New Roman" w:cs="Times New Roman"/>
          <w:sz w:val="28"/>
          <w:szCs w:val="28"/>
        </w:rPr>
        <w:t xml:space="preserve">отметили </w:t>
      </w:r>
      <w:r w:rsidR="00296D5C" w:rsidRPr="00296D5C">
        <w:rPr>
          <w:rFonts w:ascii="Times New Roman" w:hAnsi="Times New Roman" w:cs="Times New Roman"/>
          <w:sz w:val="28"/>
          <w:szCs w:val="28"/>
        </w:rPr>
        <w:t>75</w:t>
      </w:r>
      <w:r w:rsidRPr="00DD3BF6">
        <w:rPr>
          <w:rFonts w:ascii="Times New Roman" w:hAnsi="Times New Roman" w:cs="Times New Roman"/>
          <w:sz w:val="28"/>
          <w:szCs w:val="28"/>
        </w:rPr>
        <w:t>% опрошенных представителей бизнеса.</w:t>
      </w:r>
    </w:p>
    <w:p w:rsidR="00DF0EFC" w:rsidRPr="00DD3BF6" w:rsidRDefault="00DF0EFC" w:rsidP="00DF0EFC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>Подавляющее большинство пользователей услуг коммерческого наземного транспорта (</w:t>
      </w:r>
      <w:r w:rsidRPr="00296D5C">
        <w:rPr>
          <w:rFonts w:ascii="Times New Roman" w:hAnsi="Times New Roman" w:cs="Times New Roman"/>
          <w:sz w:val="28"/>
          <w:szCs w:val="28"/>
        </w:rPr>
        <w:t xml:space="preserve">70 </w:t>
      </w:r>
      <w:r w:rsidRPr="00DD3BF6">
        <w:rPr>
          <w:rFonts w:ascii="Times New Roman" w:hAnsi="Times New Roman" w:cs="Times New Roman"/>
          <w:sz w:val="28"/>
          <w:szCs w:val="28"/>
        </w:rPr>
        <w:t xml:space="preserve">%) вполне </w:t>
      </w:r>
      <w:r w:rsidRPr="00296D5C">
        <w:rPr>
          <w:rFonts w:ascii="Times New Roman" w:hAnsi="Times New Roman" w:cs="Times New Roman"/>
          <w:sz w:val="28"/>
          <w:szCs w:val="28"/>
        </w:rPr>
        <w:t>удовлетворены</w:t>
      </w:r>
      <w:r w:rsidRPr="00DD3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имеющейся у них возможностью выбора.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К ключевым критериям выбора перевозчи</w:t>
      </w:r>
      <w:r>
        <w:rPr>
          <w:rFonts w:ascii="Times New Roman" w:hAnsi="Times New Roman" w:cs="Times New Roman"/>
          <w:sz w:val="28"/>
          <w:szCs w:val="28"/>
        </w:rPr>
        <w:t xml:space="preserve">ка относятся частота рейсов </w:t>
      </w:r>
      <w:r w:rsidRPr="00296D5C">
        <w:rPr>
          <w:rFonts w:ascii="Times New Roman" w:hAnsi="Times New Roman" w:cs="Times New Roman"/>
          <w:sz w:val="28"/>
          <w:szCs w:val="28"/>
        </w:rPr>
        <w:t xml:space="preserve">(100 </w:t>
      </w:r>
      <w:r>
        <w:rPr>
          <w:rFonts w:ascii="Times New Roman" w:hAnsi="Times New Roman" w:cs="Times New Roman"/>
          <w:sz w:val="28"/>
          <w:szCs w:val="28"/>
        </w:rPr>
        <w:t>%), с</w:t>
      </w:r>
      <w:r w:rsidR="00296D5C">
        <w:rPr>
          <w:rFonts w:ascii="Times New Roman" w:hAnsi="Times New Roman" w:cs="Times New Roman"/>
          <w:sz w:val="28"/>
          <w:szCs w:val="28"/>
        </w:rPr>
        <w:t>тоимость услуги (</w:t>
      </w:r>
      <w:r w:rsidRPr="00296D5C">
        <w:rPr>
          <w:rFonts w:ascii="Times New Roman" w:hAnsi="Times New Roman" w:cs="Times New Roman"/>
          <w:sz w:val="28"/>
          <w:szCs w:val="28"/>
        </w:rPr>
        <w:t xml:space="preserve">100 </w:t>
      </w:r>
      <w:r w:rsidRPr="00DD3BF6">
        <w:rPr>
          <w:rFonts w:ascii="Times New Roman" w:hAnsi="Times New Roman" w:cs="Times New Roman"/>
          <w:sz w:val="28"/>
          <w:szCs w:val="28"/>
        </w:rPr>
        <w:t xml:space="preserve">%), состояние транспортного средства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96D5C">
        <w:rPr>
          <w:rFonts w:ascii="Times New Roman" w:hAnsi="Times New Roman" w:cs="Times New Roman"/>
          <w:sz w:val="28"/>
          <w:szCs w:val="28"/>
        </w:rPr>
        <w:t xml:space="preserve">100 </w:t>
      </w:r>
      <w:r w:rsidRPr="00DD3BF6">
        <w:rPr>
          <w:rFonts w:ascii="Times New Roman" w:hAnsi="Times New Roman" w:cs="Times New Roman"/>
          <w:sz w:val="28"/>
          <w:szCs w:val="28"/>
        </w:rPr>
        <w:t>%) и</w:t>
      </w:r>
      <w:r>
        <w:rPr>
          <w:rFonts w:ascii="Times New Roman" w:hAnsi="Times New Roman" w:cs="Times New Roman"/>
          <w:sz w:val="28"/>
          <w:szCs w:val="28"/>
        </w:rPr>
        <w:t xml:space="preserve"> качество работы водителей (</w:t>
      </w:r>
      <w:r w:rsidRPr="00296D5C">
        <w:rPr>
          <w:rFonts w:ascii="Times New Roman" w:hAnsi="Times New Roman" w:cs="Times New Roman"/>
          <w:sz w:val="28"/>
          <w:szCs w:val="28"/>
        </w:rPr>
        <w:t xml:space="preserve">100 </w:t>
      </w:r>
      <w:r w:rsidRPr="00DD3BF6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EFC" w:rsidRPr="00DD3BF6" w:rsidRDefault="00DF0EFC" w:rsidP="00DF0EFC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EFC" w:rsidRPr="00DD3BF6" w:rsidRDefault="00DF0EFC" w:rsidP="00DF0EFC">
      <w:pPr>
        <w:widowControl w:val="0"/>
        <w:numPr>
          <w:ilvl w:val="1"/>
          <w:numId w:val="20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DF0EFC" w:rsidRPr="00DD3BF6" w:rsidRDefault="00DF0EFC" w:rsidP="00DF0EFC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Особенностью рынка оказания услуг по перевозке пассажиров автомобильным транспортом по муниципальным маршрутам регулярных перевозок </w:t>
      </w:r>
      <w:r w:rsidRPr="0029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</w:t>
      </w:r>
      <w:r w:rsidR="00296D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является абсолютное преобладание в общем числе перевозчиков хозяйствующих субъект</w:t>
      </w:r>
      <w:r w:rsidR="00F642A7">
        <w:rPr>
          <w:rFonts w:ascii="Times New Roman" w:hAnsi="Times New Roman" w:cs="Times New Roman"/>
          <w:sz w:val="28"/>
          <w:szCs w:val="28"/>
        </w:rPr>
        <w:t>ов частной формы собственности.</w:t>
      </w:r>
    </w:p>
    <w:p w:rsidR="00DF0EFC" w:rsidRPr="00DD3BF6" w:rsidRDefault="00DF0EFC" w:rsidP="00DF0EFC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Вероятной причиной недостаточного развития частных перевозчиков являются значительные первоначальные вложения (стоимость автобусов и их обслуживания) при длительных сроках окупаемости, а также высокие ставки по банковским кредитам.</w:t>
      </w:r>
    </w:p>
    <w:p w:rsidR="00DF0EFC" w:rsidRPr="00DD3BF6" w:rsidRDefault="00DF0EFC" w:rsidP="00DF0EFC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EFC" w:rsidRPr="00DD3BF6" w:rsidRDefault="00DF0EFC" w:rsidP="00DF0EFC">
      <w:pPr>
        <w:keepNext/>
        <w:keepLines/>
        <w:widowControl w:val="0"/>
        <w:numPr>
          <w:ilvl w:val="1"/>
          <w:numId w:val="20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экономических барьеров входа на рынок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Основными проблемами,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 </w:t>
      </w:r>
      <w:r w:rsidRPr="0029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</w:t>
      </w:r>
      <w:r w:rsidR="00296D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DD3BF6">
        <w:rPr>
          <w:rFonts w:ascii="Times New Roman" w:hAnsi="Times New Roman" w:cs="Times New Roman"/>
          <w:sz w:val="28"/>
          <w:szCs w:val="28"/>
        </w:rPr>
        <w:t>, являются: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административных барьеров, затрудняющих ведени</w:t>
      </w:r>
      <w:r w:rsidR="00F642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 на рынке пассажирских перевозок;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отставание темпов развития транспортной инфраструктуры от темпов социально-экономического развития региона;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вложений.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FC" w:rsidRPr="00DD3BF6" w:rsidRDefault="00DF0EFC" w:rsidP="00DF0EFC">
      <w:pPr>
        <w:widowControl w:val="0"/>
        <w:numPr>
          <w:ilvl w:val="1"/>
          <w:numId w:val="20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Pr="00296D5C">
        <w:rPr>
          <w:rFonts w:ascii="Times New Roman" w:hAnsi="Times New Roman" w:cs="Times New Roman"/>
          <w:sz w:val="28"/>
          <w:szCs w:val="28"/>
        </w:rPr>
        <w:t xml:space="preserve">администрации Пушкинского </w:t>
      </w:r>
      <w:r w:rsidR="00296D5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D3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Московской области реализу</w:t>
      </w:r>
      <w:r w:rsidR="00F642A7">
        <w:rPr>
          <w:rFonts w:ascii="Times New Roman" w:hAnsi="Times New Roman" w:cs="Times New Roman"/>
          <w:sz w:val="28"/>
          <w:szCs w:val="28"/>
        </w:rPr>
        <w:t>ю</w:t>
      </w:r>
      <w:r w:rsidRPr="00DD3BF6">
        <w:rPr>
          <w:rFonts w:ascii="Times New Roman" w:hAnsi="Times New Roman" w:cs="Times New Roman"/>
          <w:sz w:val="28"/>
          <w:szCs w:val="28"/>
        </w:rPr>
        <w:t>тся программ</w:t>
      </w:r>
      <w:r w:rsidR="00F642A7">
        <w:rPr>
          <w:rFonts w:ascii="Times New Roman" w:hAnsi="Times New Roman" w:cs="Times New Roman"/>
          <w:sz w:val="28"/>
          <w:szCs w:val="28"/>
        </w:rPr>
        <w:t>ы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Pr="00F845D8">
        <w:rPr>
          <w:rFonts w:ascii="Times New Roman" w:hAnsi="Times New Roman" w:cs="Times New Roman"/>
          <w:sz w:val="28"/>
          <w:szCs w:val="28"/>
        </w:rPr>
        <w:t>1) «Развитие и функционирование дорожно-транспортного комплекса города Пушкино на 2017-2021 годы», утвержденн</w:t>
      </w:r>
      <w:r w:rsidR="00F642A7">
        <w:rPr>
          <w:rFonts w:ascii="Times New Roman" w:hAnsi="Times New Roman" w:cs="Times New Roman"/>
          <w:sz w:val="28"/>
          <w:szCs w:val="28"/>
        </w:rPr>
        <w:t>ая</w:t>
      </w:r>
      <w:r w:rsidRPr="00F845D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Пушкинского муниципального района от 12.10.2016 № 2800 (в редакции постановления администрации Пушкинского муниципального района от 28.12.2018 №2752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45D8">
        <w:rPr>
          <w:rFonts w:ascii="Times New Roman" w:hAnsi="Times New Roman" w:cs="Times New Roman"/>
          <w:sz w:val="28"/>
          <w:szCs w:val="28"/>
        </w:rPr>
        <w:t>2) «Развитие и функционирование дорожно-транспортного комплекса в Пушкинском муниципальном районе</w:t>
      </w:r>
      <w:r w:rsidR="00F642A7">
        <w:rPr>
          <w:rFonts w:ascii="Times New Roman" w:hAnsi="Times New Roman" w:cs="Times New Roman"/>
          <w:sz w:val="28"/>
          <w:szCs w:val="28"/>
        </w:rPr>
        <w:t xml:space="preserve"> на 2017-2021 годы», утвержденная</w:t>
      </w:r>
      <w:r w:rsidRPr="00F845D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Пушкинского муниципального</w:t>
      </w:r>
      <w:proofErr w:type="gramEnd"/>
      <w:r w:rsidRPr="00F845D8">
        <w:rPr>
          <w:rFonts w:ascii="Times New Roman" w:hAnsi="Times New Roman" w:cs="Times New Roman"/>
          <w:sz w:val="28"/>
          <w:szCs w:val="28"/>
        </w:rPr>
        <w:t xml:space="preserve"> района от 12.10.2016 № 2813 (в редакции постановления администрации Пушкинского муниципального района от 22.08.2019 №1023)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45D8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в рамках исполнения которой в сфере бытовых услуг осуществляются мероприятия по содействию развитию конкуренции на рынке </w:t>
      </w:r>
      <w:r w:rsidRPr="00DD3BF6">
        <w:rPr>
          <w:rFonts w:ascii="Times New Roman" w:hAnsi="Times New Roman" w:cs="Times New Roman"/>
          <w:sz w:val="28"/>
          <w:szCs w:val="28"/>
        </w:rPr>
        <w:lastRenderedPageBreak/>
        <w:t>оказания услуг по перевозке пассажиров автомобильным транспортом по муниципальным маршрутам регулярных перевозок.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Программой предусмотрено решение задач по повышению уровня качества и доступности транспортных услуг для населения: оптимизация маршрутной сети, обновление подвижного состава, развитие безналичной оплаты проезда, субсидирование перевозок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EFC" w:rsidRPr="00DD3BF6" w:rsidRDefault="00DF0EFC" w:rsidP="00DF0EFC">
      <w:pPr>
        <w:widowControl w:val="0"/>
        <w:numPr>
          <w:ilvl w:val="1"/>
          <w:numId w:val="20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р</w:t>
      </w:r>
      <w:r w:rsidRPr="00DD3BF6">
        <w:rPr>
          <w:rFonts w:ascii="Times New Roman" w:hAnsi="Times New Roman" w:cs="Times New Roman"/>
          <w:sz w:val="28"/>
          <w:szCs w:val="28"/>
        </w:rPr>
        <w:t xml:space="preserve">азвитие институтов взаимодействия государства и бизнеса (в том числе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Совета рынка транспортных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);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совершенствование конкурентных процедур в сфере пассажирских перевозок;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прозрачности условий конкурсного отбора на организацию транспортного обслуживания населения на маршрутах общего пользования;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единых стандартов для транспортных средств;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доли услуг, реализуемых государственными и муниципальными унитарными предприятиями, в общем объеме транспортных услуг, в том числе 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 на территории </w:t>
      </w:r>
      <w:r w:rsidRPr="0029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</w:t>
      </w:r>
      <w:r w:rsidR="00296D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96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FC" w:rsidRPr="00DD3BF6" w:rsidRDefault="00DF0EFC" w:rsidP="00DF0EF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0EFC" w:rsidRPr="00DD3BF6" w:rsidSect="006338B2">
          <w:headerReference w:type="default" r:id="rId14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F0EFC" w:rsidRPr="00DD3BF6" w:rsidRDefault="00DF0EFC" w:rsidP="00DF0EFC">
      <w:pPr>
        <w:widowControl w:val="0"/>
        <w:numPr>
          <w:ilvl w:val="1"/>
          <w:numId w:val="20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851"/>
        <w:gridCol w:w="4501"/>
        <w:gridCol w:w="1287"/>
        <w:gridCol w:w="1179"/>
        <w:gridCol w:w="1179"/>
        <w:gridCol w:w="1179"/>
        <w:gridCol w:w="1179"/>
        <w:gridCol w:w="1180"/>
        <w:gridCol w:w="3685"/>
      </w:tblGrid>
      <w:tr w:rsidR="00DF0EFC" w:rsidRPr="00DD3BF6" w:rsidTr="00A473C2">
        <w:trPr>
          <w:trHeight w:val="26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F0EFC" w:rsidRPr="00DD3BF6" w:rsidTr="00A473C2">
        <w:trPr>
          <w:trHeight w:val="458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FC" w:rsidRPr="00DD3BF6" w:rsidRDefault="00DF0EFC" w:rsidP="00A473C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FC" w:rsidRPr="00DD3BF6" w:rsidRDefault="00DF0EFC" w:rsidP="00A473C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FC" w:rsidRPr="00DD3BF6" w:rsidRDefault="00DF0EFC" w:rsidP="00A473C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FC" w:rsidRPr="00DD3BF6" w:rsidRDefault="00DF0EFC" w:rsidP="00A473C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EFC" w:rsidRPr="00DD3BF6" w:rsidTr="00A473C2">
        <w:trPr>
          <w:trHeight w:val="1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0EFC" w:rsidRPr="00DD3BF6" w:rsidTr="00A473C2">
        <w:trPr>
          <w:trHeight w:val="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C" w:rsidRPr="00DD3BF6" w:rsidRDefault="00DF0EFC" w:rsidP="00A473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C" w:rsidRPr="00DD3BF6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C" w:rsidRPr="00296D5C" w:rsidRDefault="00DF0EFC" w:rsidP="00A473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5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C" w:rsidRPr="00296D5C" w:rsidRDefault="00DF0EFC" w:rsidP="00A473C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5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C" w:rsidRPr="00296D5C" w:rsidRDefault="00DF0EFC" w:rsidP="00A473C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5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C" w:rsidRPr="00296D5C" w:rsidRDefault="00DF0EFC" w:rsidP="00A473C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5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C" w:rsidRPr="00296D5C" w:rsidRDefault="00DF0EFC" w:rsidP="00A473C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C" w:rsidRDefault="00EC1628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дорог и транспорта Муниципального казенного учреждения «Управление капитального строительства»</w:t>
            </w:r>
          </w:p>
          <w:p w:rsidR="00DF0EFC" w:rsidRPr="00DD3BF6" w:rsidRDefault="00DF0EFC" w:rsidP="00A473C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F0EFC" w:rsidRPr="00DD3BF6" w:rsidRDefault="00DF0EFC" w:rsidP="00DF0EFC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EFC" w:rsidRPr="00DD3BF6" w:rsidRDefault="00DF0EFC" w:rsidP="00DF0EFC">
      <w:pPr>
        <w:widowControl w:val="0"/>
        <w:numPr>
          <w:ilvl w:val="1"/>
          <w:numId w:val="20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9"/>
        <w:gridCol w:w="4962"/>
        <w:gridCol w:w="3402"/>
        <w:gridCol w:w="1417"/>
        <w:gridCol w:w="2977"/>
        <w:gridCol w:w="2693"/>
      </w:tblGrid>
      <w:tr w:rsidR="00DF0EFC" w:rsidRPr="00DD3BF6" w:rsidTr="00296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DF0EFC" w:rsidRPr="00DD3BF6" w:rsidTr="00296D5C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0EFC" w:rsidRPr="00DD3BF6" w:rsidTr="00296D5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аукционов в электронной форме (конкурсов) на право заключения муниципальных контрактов на выполнение работ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Необходимость развития рынка услуг по перевозке пассажиров и багажа автомобильным транспортом и городским наземным электрическим транспортом по регулируемым тарифам перевозчиками негосударственных форм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Допуск перевозчиков на маршруты регулярных перевозок по регулируемым тарифам Московской области на конкурентной основе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C" w:rsidRPr="00DD3BF6" w:rsidRDefault="00EC1628" w:rsidP="00EC162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дорог и транспорта МКУ «Управление капитального строительства», </w:t>
            </w:r>
            <w:r w:rsidR="00DF0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Пушкинского </w:t>
            </w:r>
            <w:r w:rsidR="00296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DF0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Министерство транспорта и дорожной инфраструктуры Московской области</w:t>
            </w:r>
          </w:p>
        </w:tc>
      </w:tr>
      <w:tr w:rsidR="00DF0EFC" w:rsidRPr="00DD3BF6" w:rsidTr="00296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открытых конкурсов на право осуществления перевозок по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маршрутам регулярных перевозок автомобильным транспортом по нерегулируемым тарифам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Необходимость развития рынка услуг по перевозке пассажиров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багажа автомобильным транспортом по нерегулируемым тарифам перевозчиками негосударственных форм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2019–2022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Допуск перевозчиков на маршруты регулярных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перевозок по нерегулируемым тарифам Московской области на конкурентной основе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Пушкинского </w:t>
            </w:r>
            <w:r w:rsidR="00296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="00296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Министерство транспорта и дорожной инфраструктуры Московской области</w:t>
            </w:r>
          </w:p>
        </w:tc>
      </w:tr>
      <w:tr w:rsidR="00DF0EFC" w:rsidRPr="00DD3BF6" w:rsidTr="00296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вновь созданных организаций частной формы собственности в </w:t>
            </w:r>
            <w:r w:rsidRPr="00DD3BF6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муниципальном образовании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, оказывающих 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конкурентной среды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перевозчиков негосударственных форм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Пушкинского </w:t>
            </w:r>
            <w:r w:rsidR="00296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Министерство транспорта и дорожной инфраструктуры Московской области</w:t>
            </w:r>
          </w:p>
        </w:tc>
      </w:tr>
      <w:tr w:rsidR="00DF0EFC" w:rsidRPr="00DD3BF6" w:rsidTr="00296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автобусов на маршрутах, обслуживаемых субъектами малого предпринимательства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подвижного состава на муниципальных маршрутах, обслуживаемых субъектами малого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Увеличение доли пассажиров, перевезенных субъектами малого предпринимательства, по муниципальным маршрутам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</w:tc>
      </w:tr>
      <w:tr w:rsidR="00DF0EFC" w:rsidRPr="00DD3BF6" w:rsidTr="00296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Предусмотреть в муниципальных контрактах на выполнение работ по перевозке пассажиров, связанных с осуществлением регулярных перевозок по муниципальным маршрутам регулярных перевозок по регулируемым тарифам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привлечения к исполнению контракта субподрядчиков, соисполнителей из числа субъектов малого предпринимательства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конкуренции, содействие развитию малого и среднего бизнеса на рынке услуг по перевозке пассажиров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Допуск перевозчиков на маршруты регулярных перевозок по регулируемым тарифам Московской области на конкурентной основе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Пушкинского </w:t>
            </w:r>
            <w:r w:rsidR="00296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Министерство транспорта и дорожной инфраструктуры Московской области</w:t>
            </w:r>
          </w:p>
        </w:tc>
      </w:tr>
      <w:tr w:rsidR="00DF0EFC" w:rsidRPr="00DD3BF6" w:rsidTr="00296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пассажиропотока и потребностей муниципальных образований в корректировке существующей маршрутной сети и установления новых маршрутов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развития рынка услуг по перевозке пассажиров и багажа автомобильным транспортом и городским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наземным электрическим транспортом по муниципальным маршрутам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2019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новых маршрутов, удовлетворение в полном объеме потребностей населения в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дороги и транспорт Администрация Пушкинского </w:t>
            </w:r>
            <w:r w:rsidR="00296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="00296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Министерство транспорта и дорожной инфраструктуры Московской области</w:t>
            </w:r>
          </w:p>
        </w:tc>
      </w:tr>
      <w:tr w:rsidR="00DF0EFC" w:rsidRPr="00DD3BF6" w:rsidTr="00296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планирования регулярных автоперевозок пассажиров по муниципальным маршрутам с учетом предложений перевозчиков негосударственной формы собственности по установлению новых маршрутов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296D5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r w:rsidR="0029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296D5C" w:rsidRPr="0029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</w:t>
            </w:r>
            <w:r w:rsidR="00EE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6D5C" w:rsidRPr="0029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городского </w:t>
            </w:r>
            <w:r w:rsidR="00EE4AB3" w:rsidRPr="0029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и</w:t>
            </w:r>
            <w:r w:rsidRPr="0029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перевозчиков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негосударственных форм собственности в вопросах транспортного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в полном объеме потребностей населения в перевозках, развитие сектора регулярных перевозок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296D5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Пушкинского </w:t>
            </w:r>
            <w:r w:rsidR="00296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Министерство транспорта и дорожной инфраструктуры Московской области</w:t>
            </w:r>
          </w:p>
        </w:tc>
      </w:tr>
      <w:tr w:rsidR="00DF0EFC" w:rsidRPr="00DD3BF6" w:rsidTr="00296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сети маршрутов регулярных перевозок с учетом предложений, поступивших от перевозчиков негосударственных форм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рынка услуг по перевозке   пассажиров автотранспортом по маршрутам регулярных перевозок и создание благоприятных условий для функционирования субъектов малого и среднего предпринимательства на рынке пассажирских перевозок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перевозчиков негосударственных форм собственности, работающих на муниципальных маршрутах. Развитие сети маршрутов регулярных перевозок </w:t>
            </w:r>
            <w:r w:rsidRPr="00DD3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Пушкинского </w:t>
            </w:r>
            <w:r w:rsidR="00296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Министерство транспорта и дорожной инфраструктуры Московской области</w:t>
            </w:r>
          </w:p>
        </w:tc>
      </w:tr>
      <w:tr w:rsidR="00DF0EFC" w:rsidRPr="00DD3BF6" w:rsidTr="00296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пресечению деятельности нелегальных перевозчиков, включая: организацию взаимодействия с территориальными органами федеральных исполнительных органов власти (например, Федеральной службой по надзору в сфере транспорта) с целью пресечения деятельности по перевозке пассажиров по муниципальным маршрутам без заключения договоров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организации перевозок нелегальными перевозчиками. Вынесение проблемных вопросов на заседания оперативного штаба по </w:t>
            </w:r>
            <w:proofErr w:type="gramStart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осуществлением регулярных перевозок пассажиров и багажа на территории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возможности появления на рынке пассажирских перевозок нелегальных перевозчиков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FC" w:rsidRPr="00DD3BF6" w:rsidRDefault="00DF0EFC" w:rsidP="00A473C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транспорта и дорожной инфраструктуры московской области</w:t>
            </w:r>
          </w:p>
        </w:tc>
      </w:tr>
    </w:tbl>
    <w:p w:rsidR="00DF0EFC" w:rsidRDefault="00DF0EFC" w:rsidP="0071060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DF0EFC" w:rsidRPr="00186FB6" w:rsidRDefault="00DF0EFC" w:rsidP="0071060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  <w:sectPr w:rsidR="00DF0EFC" w:rsidRPr="00186FB6" w:rsidSect="000B7DF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950A8" w:rsidRPr="00186FB6" w:rsidRDefault="00DF0EFC" w:rsidP="00B950A8">
      <w:pPr>
        <w:widowControl w:val="0"/>
        <w:spacing w:after="0" w:line="276" w:lineRule="auto"/>
        <w:contextualSpacing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lastRenderedPageBreak/>
        <w:t>6</w:t>
      </w:r>
      <w:r w:rsidR="00B950A8" w:rsidRPr="00186FB6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. Развитие конкуренции на рынке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– Муниципальное казенное учреждение </w:t>
      </w:r>
      <w:r w:rsidR="008A7962" w:rsidRPr="00186FB6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="0040797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A7962"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Pr="00186FB6">
        <w:rPr>
          <w:rFonts w:ascii="Times New Roman" w:hAnsi="Times New Roman" w:cs="Times New Roman"/>
          <w:sz w:val="28"/>
          <w:szCs w:val="28"/>
        </w:rPr>
        <w:t>«Сервис-центр».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A8" w:rsidRPr="00186FB6" w:rsidRDefault="00DF0EFC" w:rsidP="00B00D02">
      <w:pPr>
        <w:widowControl w:val="0"/>
        <w:spacing w:after="0" w:line="276" w:lineRule="auto"/>
        <w:ind w:left="106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00D02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B950A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на рынке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B950A8" w:rsidRPr="00186FB6" w:rsidRDefault="00B950A8" w:rsidP="00B950A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2018 года доля домохозяйств в Пушкинском </w:t>
      </w:r>
      <w:r w:rsid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области, имеющих возможность пользоваться услугами проводного или мобильного широкополосного доступа к сети Интернет на скорости не менее 1 Мбит в секунду, предоставляемыми не менее чем двумя операторами, достигла 80 % (54173,95 домохозяйств).</w:t>
      </w:r>
    </w:p>
    <w:p w:rsidR="00B950A8" w:rsidRPr="00186FB6" w:rsidRDefault="00B950A8" w:rsidP="00B950A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0A8" w:rsidRPr="00186FB6" w:rsidRDefault="00DF0EFC" w:rsidP="00B00D02">
      <w:pPr>
        <w:widowControl w:val="0"/>
        <w:spacing w:after="0" w:line="276" w:lineRule="auto"/>
        <w:ind w:left="106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00D02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B950A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Доля хозяйствующих субъектов частной формы собственности на рынке </w:t>
      </w:r>
      <w:r w:rsidR="00B950A8" w:rsidRPr="00186FB6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B950A8" w:rsidRPr="00186FB6" w:rsidRDefault="00B950A8" w:rsidP="00B950A8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FB6">
        <w:rPr>
          <w:rFonts w:ascii="Times New Roman" w:hAnsi="Times New Roman" w:cs="Times New Roman"/>
          <w:sz w:val="28"/>
          <w:szCs w:val="28"/>
        </w:rPr>
        <w:t xml:space="preserve">По данным Реестра лицензий в области связи Федеральной службы по надзору в сфере связи, информационных технологий и массовых коммуникаций в Пушкинском </w:t>
      </w:r>
      <w:r w:rsidR="00407974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186FB6">
        <w:rPr>
          <w:rFonts w:ascii="Times New Roman" w:hAnsi="Times New Roman" w:cs="Times New Roman"/>
          <w:sz w:val="28"/>
          <w:szCs w:val="28"/>
        </w:rPr>
        <w:t xml:space="preserve"> Московской области насчитывается 292 субъекта хозяйственной деятельности: </w:t>
      </w:r>
      <w:proofErr w:type="spellStart"/>
      <w:r w:rsidRPr="00186FB6">
        <w:rPr>
          <w:rFonts w:ascii="Times New Roman" w:hAnsi="Times New Roman" w:cs="Times New Roman"/>
          <w:sz w:val="28"/>
          <w:szCs w:val="28"/>
        </w:rPr>
        <w:t>телематические</w:t>
      </w:r>
      <w:proofErr w:type="spellEnd"/>
      <w:r w:rsidRPr="00186FB6">
        <w:rPr>
          <w:rFonts w:ascii="Times New Roman" w:hAnsi="Times New Roman" w:cs="Times New Roman"/>
          <w:sz w:val="28"/>
          <w:szCs w:val="28"/>
        </w:rPr>
        <w:t xml:space="preserve"> услуги связи – 280 единиц, услуги связи по передаче данных, за исключением услуг связи по передаче данных для целей передачи голосовой информации – 12 единиц.</w:t>
      </w:r>
      <w:proofErr w:type="gramEnd"/>
    </w:p>
    <w:p w:rsidR="00B950A8" w:rsidRPr="00186FB6" w:rsidRDefault="00B950A8" w:rsidP="00B950A8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A8" w:rsidRPr="00186FB6" w:rsidRDefault="00DF0EFC" w:rsidP="00B00D02">
      <w:pPr>
        <w:widowControl w:val="0"/>
        <w:spacing w:after="0" w:line="276" w:lineRule="auto"/>
        <w:ind w:left="106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00D02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</w:t>
      </w:r>
      <w:r w:rsidR="00B950A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 состояния конкурентной среды </w:t>
      </w:r>
      <w:proofErr w:type="spellStart"/>
      <w:proofErr w:type="gramStart"/>
      <w:r w:rsidR="00B950A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spellEnd"/>
      <w:proofErr w:type="gramEnd"/>
      <w:r w:rsidR="00B950A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потребителями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FB6">
        <w:rPr>
          <w:rFonts w:ascii="Times New Roman" w:hAnsi="Times New Roman" w:cs="Times New Roman"/>
          <w:sz w:val="28"/>
          <w:szCs w:val="28"/>
        </w:rPr>
        <w:t>По состоянию на 2019 год почти половина опрошенных предпринимателей считают, что ведут бизнес в условиях высокой и очень высокой конкуренции – для сохранения рыночной позиции бизнеса им необходимо регулярно (раз в год или чаще) предпринимать меры по повышению конкурентоспособности услуг (снижение цен, повышение качества связи, развитие сопутствующих услуг, иное) и периодически применять новые способы конкурентной борьбы.</w:t>
      </w:r>
      <w:proofErr w:type="gramEnd"/>
    </w:p>
    <w:p w:rsidR="00B950A8" w:rsidRPr="00186FB6" w:rsidRDefault="008A7962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80,3</w:t>
      </w:r>
      <w:r w:rsidR="00B950A8" w:rsidRPr="00186FB6">
        <w:rPr>
          <w:rFonts w:ascii="Times New Roman" w:hAnsi="Times New Roman" w:cs="Times New Roman"/>
          <w:sz w:val="28"/>
          <w:szCs w:val="28"/>
        </w:rPr>
        <w:t xml:space="preserve">% опрошенных пользователей оценивают количество организаций, предоставляющих услуги </w:t>
      </w:r>
      <w:proofErr w:type="spellStart"/>
      <w:proofErr w:type="gramStart"/>
      <w:r w:rsidR="00B950A8" w:rsidRPr="00186FB6">
        <w:rPr>
          <w:rFonts w:ascii="Times New Roman" w:hAnsi="Times New Roman" w:cs="Times New Roman"/>
          <w:sz w:val="28"/>
          <w:szCs w:val="28"/>
        </w:rPr>
        <w:t>интернет-связи</w:t>
      </w:r>
      <w:proofErr w:type="spellEnd"/>
      <w:proofErr w:type="gramEnd"/>
      <w:r w:rsidR="00B950A8" w:rsidRPr="00186FB6">
        <w:rPr>
          <w:rFonts w:ascii="Times New Roman" w:hAnsi="Times New Roman" w:cs="Times New Roman"/>
          <w:sz w:val="28"/>
          <w:szCs w:val="28"/>
        </w:rPr>
        <w:t xml:space="preserve"> как достаточное или даже избыточное. Возможность выбора интернет-провайдера устраивает подавляющее большинство </w:t>
      </w:r>
      <w:r w:rsidR="00B950A8" w:rsidRPr="00186FB6">
        <w:rPr>
          <w:rFonts w:ascii="Times New Roman" w:hAnsi="Times New Roman" w:cs="Times New Roman"/>
          <w:sz w:val="28"/>
          <w:szCs w:val="28"/>
        </w:rPr>
        <w:lastRenderedPageBreak/>
        <w:t>клиентов (</w:t>
      </w:r>
      <w:r w:rsidRPr="00186FB6">
        <w:rPr>
          <w:rFonts w:ascii="Times New Roman" w:hAnsi="Times New Roman" w:cs="Times New Roman"/>
          <w:sz w:val="28"/>
          <w:szCs w:val="28"/>
        </w:rPr>
        <w:t>80,3</w:t>
      </w:r>
      <w:r w:rsidR="00B950A8" w:rsidRPr="00186FB6">
        <w:rPr>
          <w:rFonts w:ascii="Times New Roman" w:hAnsi="Times New Roman" w:cs="Times New Roman"/>
          <w:sz w:val="28"/>
          <w:szCs w:val="28"/>
        </w:rPr>
        <w:t>% респондентов), вне зависимости от места проживания.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A8" w:rsidRPr="00186FB6" w:rsidRDefault="00DF0EFC" w:rsidP="00B00D02">
      <w:pPr>
        <w:widowControl w:val="0"/>
        <w:spacing w:after="0" w:line="276" w:lineRule="auto"/>
        <w:ind w:left="106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00D02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</w:t>
      </w:r>
      <w:r w:rsidR="00B950A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Характерные особенности рынка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Рынок услуг связи по предоставлению широкополосного доступа к сети Интернет характеризуется достаточно высокими первоначальными вложениями </w:t>
      </w:r>
      <w:r w:rsidRPr="00186FB6">
        <w:rPr>
          <w:rFonts w:ascii="Times New Roman" w:hAnsi="Times New Roman" w:cs="Times New Roman"/>
          <w:sz w:val="28"/>
          <w:szCs w:val="28"/>
        </w:rPr>
        <w:br/>
        <w:t>и длительной окупаемостью инвестиций при отсутствии соответствующей инфраструктуры. При действующих высоких ставках по кредитам, хозяйствующие субъекты не готовы оказывать свои услуги в отдалённых поселениях и развивать инфраструктуру связи за счет заемных и собственных средств.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В государственной и муниципальной собственности находится весьма незначительная доля имущества (инфраструктуры), используемого для оказания коммерческих услуг связи. Государственная и муниципальная собственность </w:t>
      </w:r>
      <w:r w:rsidRPr="00186FB6">
        <w:rPr>
          <w:rFonts w:ascii="Times New Roman" w:hAnsi="Times New Roman" w:cs="Times New Roman"/>
          <w:sz w:val="28"/>
          <w:szCs w:val="28"/>
        </w:rPr>
        <w:br/>
        <w:t xml:space="preserve">в большинстве случаев интересует операторов связи только в связи </w:t>
      </w:r>
      <w:r w:rsidRPr="00186FB6">
        <w:rPr>
          <w:rFonts w:ascii="Times New Roman" w:hAnsi="Times New Roman" w:cs="Times New Roman"/>
          <w:sz w:val="28"/>
          <w:szCs w:val="28"/>
        </w:rPr>
        <w:br/>
        <w:t>с необходимостью размещения антенно-мачтовых сооружений и базовых станций. Для этих целей подбираются земельные участки и иные объекты недвижимости.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A8" w:rsidRPr="00186FB6" w:rsidRDefault="00DF0EFC" w:rsidP="00B00D02">
      <w:pPr>
        <w:widowControl w:val="0"/>
        <w:spacing w:after="0" w:line="276" w:lineRule="auto"/>
        <w:ind w:left="106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00D02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.5.</w:t>
      </w:r>
      <w:r w:rsidR="00B950A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 основных административных и экономических барьеров входа на рынок услуг </w:t>
      </w:r>
      <w:r w:rsidR="00B950A8" w:rsidRPr="00186FB6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связи, в том числе услуг по предоставлению широкополосного доступа к информационно-телекоммуникационной сети «Интернет»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Уровень административных барьеров входа на рынок услуг связи </w:t>
      </w:r>
      <w:r w:rsidRPr="00186FB6">
        <w:rPr>
          <w:rFonts w:ascii="Times New Roman" w:hAnsi="Times New Roman" w:cs="Times New Roman"/>
          <w:sz w:val="28"/>
          <w:szCs w:val="28"/>
        </w:rPr>
        <w:br/>
        <w:t>по предоставлению фиксированного широкополосного доступа к сети Интернет довольно низок.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Нормативное правое регулирование отрасли отличается высоким непостоянством и непредсказуемостью, что влечет за собой значительные риски </w:t>
      </w:r>
      <w:r w:rsidRPr="00186FB6">
        <w:rPr>
          <w:rFonts w:ascii="Times New Roman" w:hAnsi="Times New Roman" w:cs="Times New Roman"/>
          <w:sz w:val="28"/>
          <w:szCs w:val="28"/>
        </w:rPr>
        <w:br/>
        <w:t>и делает невозможным долгосрочное планирование.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Неравномерное распределение организаций вследствие высоких капитальных затрат и низкой рентабельности услуг связи в отдаленных поселениях.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Снижение покупательской активности населения: число активных абонентов фиксированного и мобильного широкополосного доступа к сети Интернет на 100 человек населения в Московской области отстает от </w:t>
      </w:r>
      <w:proofErr w:type="spellStart"/>
      <w:r w:rsidRPr="00186FB6">
        <w:rPr>
          <w:rFonts w:ascii="Times New Roman" w:hAnsi="Times New Roman" w:cs="Times New Roman"/>
          <w:sz w:val="28"/>
          <w:szCs w:val="28"/>
        </w:rPr>
        <w:t>среднероссийского</w:t>
      </w:r>
      <w:proofErr w:type="spellEnd"/>
      <w:r w:rsidRPr="00186FB6">
        <w:rPr>
          <w:rFonts w:ascii="Times New Roman" w:hAnsi="Times New Roman" w:cs="Times New Roman"/>
          <w:sz w:val="28"/>
          <w:szCs w:val="28"/>
        </w:rPr>
        <w:t xml:space="preserve"> значения (12,8 человека против 18,6 человека).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A8" w:rsidRPr="00186FB6" w:rsidRDefault="00DF0EFC" w:rsidP="00B00D02">
      <w:pPr>
        <w:keepNext/>
        <w:keepLines/>
        <w:widowControl w:val="0"/>
        <w:spacing w:after="0" w:line="276" w:lineRule="auto"/>
        <w:ind w:left="106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00D02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.6.</w:t>
      </w:r>
      <w:r w:rsidR="00B950A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Меры по развитию рынка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В Московской области действует государственная программа «Цифровое Подмосковье» на 2018–2024 годы», утвержденная постановлением Правительства Московской области от 17.10.2017 №</w:t>
      </w:r>
      <w:r w:rsidR="008A7962"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Pr="00186FB6">
        <w:rPr>
          <w:rFonts w:ascii="Times New Roman" w:hAnsi="Times New Roman" w:cs="Times New Roman"/>
          <w:sz w:val="28"/>
          <w:szCs w:val="28"/>
        </w:rPr>
        <w:t>854/38.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Подпрограмма 1 «Снижение административных барьеров, повышение качества и доступности </w:t>
      </w:r>
      <w:proofErr w:type="gramStart"/>
      <w:r w:rsidRPr="00186FB6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в </w:t>
      </w:r>
      <w:r w:rsidRPr="00186FB6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на базе многофункциональных центров предоставления государственных </w:t>
      </w:r>
      <w:r w:rsidRPr="00186FB6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 направлена на снижение административных барьеров, повышение качества и доступности государственных и муниципальных услуг, развития системы предоставления государственных и муниципальных услуг </w:t>
      </w:r>
      <w:r w:rsidRPr="00186FB6">
        <w:rPr>
          <w:rFonts w:ascii="Times New Roman" w:hAnsi="Times New Roman" w:cs="Times New Roman"/>
          <w:sz w:val="28"/>
          <w:szCs w:val="28"/>
        </w:rPr>
        <w:br/>
        <w:t>по принципу «одного окна».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Подпрограмма 2 «Развитие информационной и технической инфраструктуры экосистемы цифровой экономики Московской области» направлена на повышение доступности государственных услуг для физических и юридических лиц, создание инфраструктуры экосистемы цифровой экономики.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В целях упрощения доступа операторов связи к объектам инфраструктуры законом Московской области от 10.10.2014 № 124/2014-ОЗ «Об установлении случаев, при которых не требуется получение разрешения на строительство </w:t>
      </w:r>
      <w:r w:rsidRPr="00186FB6">
        <w:rPr>
          <w:rFonts w:ascii="Times New Roman" w:hAnsi="Times New Roman" w:cs="Times New Roman"/>
          <w:sz w:val="28"/>
          <w:szCs w:val="28"/>
        </w:rPr>
        <w:br/>
        <w:t xml:space="preserve">на территории Московской области» предусмотрено положение об отсутствии необходимости получения разрешения на строительство в случае строительства </w:t>
      </w:r>
      <w:r w:rsidRPr="00186FB6">
        <w:rPr>
          <w:rFonts w:ascii="Times New Roman" w:hAnsi="Times New Roman" w:cs="Times New Roman"/>
          <w:sz w:val="28"/>
          <w:szCs w:val="28"/>
        </w:rPr>
        <w:br/>
        <w:t>и (или) реконструкции следующих объектов: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линейно-кабельных сооружений связи и кабельных линий электросвязи;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наземных сооружений связи, не являющихся особо опасными и технически сложными.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A8" w:rsidRPr="00186FB6" w:rsidRDefault="00DF0EFC" w:rsidP="00B00D02">
      <w:pPr>
        <w:keepNext/>
        <w:widowControl w:val="0"/>
        <w:spacing w:after="0" w:line="276" w:lineRule="auto"/>
        <w:ind w:left="106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00D02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.7.</w:t>
      </w:r>
      <w:r w:rsidR="00B950A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Перспективы развития рынка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обеспечение формирования инновационных инфраструктур на принципах установления </w:t>
      </w:r>
      <w:proofErr w:type="spellStart"/>
      <w:r w:rsidRPr="00186FB6">
        <w:rPr>
          <w:rFonts w:ascii="Times New Roman" w:hAnsi="Times New Roman" w:cs="Times New Roman"/>
          <w:sz w:val="28"/>
          <w:szCs w:val="28"/>
        </w:rPr>
        <w:t>недискриминационных</w:t>
      </w:r>
      <w:proofErr w:type="spellEnd"/>
      <w:r w:rsidRPr="00186FB6">
        <w:rPr>
          <w:rFonts w:ascii="Times New Roman" w:hAnsi="Times New Roman" w:cs="Times New Roman"/>
          <w:sz w:val="28"/>
          <w:szCs w:val="28"/>
        </w:rPr>
        <w:t xml:space="preserve"> требований для участников рынка </w:t>
      </w:r>
      <w:r w:rsidRPr="00186FB6">
        <w:rPr>
          <w:rFonts w:ascii="Times New Roman" w:hAnsi="Times New Roman" w:cs="Times New Roman"/>
          <w:sz w:val="28"/>
          <w:szCs w:val="28"/>
        </w:rPr>
        <w:br/>
        <w:t>вне зависимости от технологий, используемых при оказании услуг в сфере связи;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обеспечение в не менее чем 80 процентах городов с численностью более 20 тысяч человек наличия не менее 3 операторов, предоставляющих услуги связи </w:t>
      </w:r>
      <w:r w:rsidRPr="00186FB6">
        <w:rPr>
          <w:rFonts w:ascii="Times New Roman" w:hAnsi="Times New Roman" w:cs="Times New Roman"/>
          <w:sz w:val="28"/>
          <w:szCs w:val="28"/>
        </w:rPr>
        <w:br/>
        <w:t>для целей передачи сигнала;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стимулирование развития услуг связи и доступа в сеть Интернет </w:t>
      </w:r>
      <w:r w:rsidRPr="00186FB6">
        <w:rPr>
          <w:rFonts w:ascii="Times New Roman" w:hAnsi="Times New Roman" w:cs="Times New Roman"/>
          <w:sz w:val="28"/>
          <w:szCs w:val="28"/>
        </w:rPr>
        <w:br/>
        <w:t>в отдаленных поселениях;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сокращение числа пользователей услуг связи и сети Интернет, не имеющих возможности выбора поставщика;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снижение времени прохождения административных процедур.</w:t>
      </w:r>
    </w:p>
    <w:p w:rsidR="00B950A8" w:rsidRPr="00186FB6" w:rsidRDefault="00B950A8" w:rsidP="00B950A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A8" w:rsidRPr="00186FB6" w:rsidRDefault="00B950A8" w:rsidP="008A7962">
      <w:pPr>
        <w:widowControl w:val="0"/>
        <w:spacing w:after="0" w:line="276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</w:rPr>
        <w:sectPr w:rsidR="00B950A8" w:rsidRPr="00186FB6">
          <w:headerReference w:type="default" r:id="rId15"/>
          <w:pgSz w:w="11906" w:h="16838"/>
          <w:pgMar w:top="1134" w:right="567" w:bottom="1134" w:left="1134" w:header="709" w:footer="709" w:gutter="0"/>
          <w:cols w:space="720"/>
        </w:sectPr>
      </w:pPr>
    </w:p>
    <w:p w:rsidR="00B950A8" w:rsidRPr="00186FB6" w:rsidRDefault="00DF0EFC" w:rsidP="00B00D02">
      <w:pPr>
        <w:widowControl w:val="0"/>
        <w:tabs>
          <w:tab w:val="left" w:pos="709"/>
        </w:tabs>
        <w:spacing w:after="0" w:line="276" w:lineRule="auto"/>
        <w:ind w:left="106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6</w:t>
      </w:r>
      <w:r w:rsidR="00B00D02" w:rsidRPr="00186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.8.</w:t>
      </w:r>
      <w:r w:rsidR="00B950A8" w:rsidRPr="00186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Ключевые показатели развития конкуренции на рынке</w:t>
      </w:r>
    </w:p>
    <w:p w:rsidR="008A7962" w:rsidRPr="00186FB6" w:rsidRDefault="008A7962" w:rsidP="008A7962">
      <w:pPr>
        <w:widowControl w:val="0"/>
        <w:tabs>
          <w:tab w:val="left" w:pos="709"/>
        </w:tabs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160" w:vertAnchor="text" w:tblpXSpec="center" w:tblpY="1"/>
        <w:tblOverlap w:val="never"/>
        <w:tblW w:w="16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562"/>
        <w:gridCol w:w="5529"/>
        <w:gridCol w:w="1287"/>
        <w:gridCol w:w="1179"/>
        <w:gridCol w:w="1179"/>
        <w:gridCol w:w="1179"/>
        <w:gridCol w:w="1179"/>
        <w:gridCol w:w="1180"/>
        <w:gridCol w:w="2740"/>
      </w:tblGrid>
      <w:tr w:rsidR="00B950A8" w:rsidRPr="00186FB6" w:rsidTr="00B00D02">
        <w:trPr>
          <w:trHeight w:val="2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B950A8" w:rsidRPr="00186FB6" w:rsidTr="00B00D02">
        <w:trPr>
          <w:trHeight w:val="4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A8" w:rsidRPr="00186FB6" w:rsidRDefault="00B950A8" w:rsidP="00B950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A8" w:rsidRPr="00186FB6" w:rsidRDefault="00B950A8" w:rsidP="00B950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A8" w:rsidRPr="00186FB6" w:rsidRDefault="00B950A8" w:rsidP="00B950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A8" w:rsidRPr="00186FB6" w:rsidRDefault="00B950A8" w:rsidP="00B950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A8" w:rsidRPr="00186FB6" w:rsidTr="00B00D02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50A8" w:rsidRPr="00186FB6" w:rsidTr="00B00D02">
        <w:trPr>
          <w:trHeight w:val="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D73B5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8" w:rsidRPr="00186FB6" w:rsidRDefault="008A7962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8" w:rsidRPr="00186FB6" w:rsidRDefault="008A7962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8" w:rsidRPr="00186FB6" w:rsidRDefault="008A7962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8" w:rsidRPr="00186FB6" w:rsidRDefault="008A7962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8" w:rsidRPr="00186FB6" w:rsidRDefault="008A7962" w:rsidP="00B950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8" w:rsidRPr="00186FB6" w:rsidRDefault="008A7962" w:rsidP="00B950A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МКУ «Сервис-центр»</w:t>
            </w:r>
          </w:p>
        </w:tc>
      </w:tr>
      <w:tr w:rsidR="00D73B5B" w:rsidRPr="00186FB6" w:rsidTr="00B00D02">
        <w:trPr>
          <w:trHeight w:val="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B" w:rsidRPr="00186FB6" w:rsidRDefault="00D73B5B" w:rsidP="00D73B5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B" w:rsidRPr="00186FB6" w:rsidRDefault="00D73B5B" w:rsidP="00D73B5B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реализованных услуг связи по предоставлению широкополосного доступа к сети Интернет в натуральном выражении (гигабайт), оказанных частными организациями, в общем объеме услуг, оказанных всеми хозяйствующими субъектами на данном рынке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B" w:rsidRPr="00186FB6" w:rsidRDefault="00D73B5B" w:rsidP="00D73B5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B" w:rsidRPr="00186FB6" w:rsidRDefault="00D73B5B" w:rsidP="00D73B5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B" w:rsidRPr="00186FB6" w:rsidRDefault="00D73B5B" w:rsidP="00D73B5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B" w:rsidRPr="00186FB6" w:rsidRDefault="00D73B5B" w:rsidP="00D73B5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B" w:rsidRPr="00186FB6" w:rsidRDefault="00D73B5B" w:rsidP="00D73B5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B" w:rsidRPr="00186FB6" w:rsidRDefault="00D73B5B" w:rsidP="00D73B5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5B" w:rsidRPr="00186FB6" w:rsidRDefault="00D73B5B" w:rsidP="00D73B5B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МКУ «Сервис-центр»</w:t>
            </w:r>
          </w:p>
        </w:tc>
      </w:tr>
    </w:tbl>
    <w:p w:rsidR="00B950A8" w:rsidRPr="00186FB6" w:rsidRDefault="00B950A8" w:rsidP="00B950A8">
      <w:pPr>
        <w:widowControl w:val="0"/>
        <w:tabs>
          <w:tab w:val="left" w:pos="709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0A8" w:rsidRPr="00186FB6" w:rsidRDefault="00B950A8" w:rsidP="00B950A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ectPr w:rsidR="00B950A8" w:rsidRPr="00186FB6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B950A8" w:rsidRPr="00186FB6" w:rsidRDefault="00DF0EFC" w:rsidP="00B00D02">
      <w:pPr>
        <w:widowControl w:val="0"/>
        <w:spacing w:after="0" w:line="276" w:lineRule="auto"/>
        <w:ind w:left="106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B00D02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.9.</w:t>
      </w:r>
      <w:r w:rsidR="00B950A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 по достижению ключевых показателей развития конкуренции на рынке</w:t>
      </w:r>
    </w:p>
    <w:tbl>
      <w:tblPr>
        <w:tblW w:w="160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7"/>
        <w:gridCol w:w="3828"/>
        <w:gridCol w:w="3544"/>
        <w:gridCol w:w="1668"/>
        <w:gridCol w:w="3686"/>
        <w:gridCol w:w="2726"/>
      </w:tblGrid>
      <w:tr w:rsidR="00B950A8" w:rsidRPr="00186FB6" w:rsidTr="00D73B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B950A8" w:rsidRPr="00186FB6" w:rsidTr="00D73B5B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50A8" w:rsidRPr="00186FB6" w:rsidTr="00D73B5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B950A8" w:rsidP="00B950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D73B5B" w:rsidP="00B950A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Развитие сети волоконно-оптических линий связи в отдаленных районах Пушкинского района.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A8" w:rsidRPr="00186FB6" w:rsidRDefault="00D73B5B" w:rsidP="0040797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проникновения операторов связи в </w:t>
            </w:r>
            <w:r w:rsidR="00D71F17" w:rsidRPr="00186FB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даленные поселения Пушкинского </w:t>
            </w:r>
            <w:r w:rsidR="0040797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области. Трудности по допуску управляющими компаниями операторов связи в многоквартирные дома. Проблемы в использовании существующей инженерной инфраструктуры.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8" w:rsidRPr="00186FB6" w:rsidRDefault="00B950A8" w:rsidP="00B950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0A8" w:rsidRPr="00186FB6" w:rsidRDefault="00D73B5B" w:rsidP="0040797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волоконно-оптических линий связи в отдаленных районах Пушкинского </w:t>
            </w:r>
            <w:r w:rsidR="0040797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для обеспечения доступа к услугам связи населению.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8" w:rsidRPr="00186FB6" w:rsidRDefault="00D73B5B" w:rsidP="00B950A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«Сервис-центр»</w:t>
            </w:r>
          </w:p>
        </w:tc>
      </w:tr>
    </w:tbl>
    <w:p w:rsidR="00B950A8" w:rsidRPr="00186FB6" w:rsidRDefault="00B950A8" w:rsidP="00B950A8">
      <w:pPr>
        <w:spacing w:after="0" w:line="276" w:lineRule="auto"/>
        <w:rPr>
          <w:rFonts w:ascii="Times New Roman" w:hAnsi="Times New Roman" w:cs="Times New Roman"/>
        </w:rPr>
      </w:pPr>
    </w:p>
    <w:p w:rsidR="00FB0CD8" w:rsidRPr="00186FB6" w:rsidRDefault="00FB0CD8" w:rsidP="007106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br w:type="page"/>
      </w:r>
    </w:p>
    <w:p w:rsidR="00FB0CD8" w:rsidRPr="00186FB6" w:rsidRDefault="00FB0CD8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FB0CD8" w:rsidRPr="00186FB6" w:rsidSect="00E50C58">
          <w:headerReference w:type="default" r:id="rId16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B0CD8" w:rsidRPr="00186FB6" w:rsidRDefault="00DF0EFC" w:rsidP="0071060E">
      <w:pPr>
        <w:pStyle w:val="1"/>
        <w:keepNext w:val="0"/>
        <w:keepLines w:val="0"/>
        <w:widowControl w:val="0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7</w:t>
      </w:r>
      <w:r w:rsidR="00FB0CD8" w:rsidRPr="00186FB6">
        <w:rPr>
          <w:rFonts w:ascii="Times New Roman" w:hAnsi="Times New Roman" w:cs="Times New Roman"/>
          <w:b/>
          <w:color w:val="auto"/>
          <w:sz w:val="28"/>
          <w:szCs w:val="28"/>
        </w:rPr>
        <w:t>. Развитие конкуренции на рынке жилищного строительства (за исключением Московского фонда реновации жилой застройки и индивидуального</w:t>
      </w:r>
      <w:r w:rsidR="00996D7C" w:rsidRPr="00186F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жилищного</w:t>
      </w:r>
      <w:r w:rsidR="00FB0CD8" w:rsidRPr="00186F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строительства)</w:t>
      </w:r>
    </w:p>
    <w:p w:rsidR="00FB0CD8" w:rsidRPr="00186FB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FB6">
        <w:rPr>
          <w:rFonts w:ascii="Times New Roman" w:hAnsi="Times New Roman" w:cs="Times New Roman"/>
          <w:sz w:val="28"/>
          <w:szCs w:val="28"/>
        </w:rPr>
        <w:t>Ответственны</w:t>
      </w:r>
      <w:r w:rsidR="00045AE1" w:rsidRPr="00186FB6">
        <w:rPr>
          <w:rFonts w:ascii="Times New Roman" w:hAnsi="Times New Roman" w:cs="Times New Roman"/>
          <w:sz w:val="28"/>
          <w:szCs w:val="28"/>
        </w:rPr>
        <w:t>е</w:t>
      </w:r>
      <w:r w:rsidRPr="00186FB6">
        <w:rPr>
          <w:rFonts w:ascii="Times New Roman" w:hAnsi="Times New Roman" w:cs="Times New Roman"/>
          <w:sz w:val="28"/>
          <w:szCs w:val="28"/>
        </w:rPr>
        <w:t xml:space="preserve"> за достижение ключевых показателей и координацию мероприятий – </w:t>
      </w:r>
      <w:r w:rsidR="00D71F17" w:rsidRPr="00186FB6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Пушкинского </w:t>
      </w:r>
      <w:r w:rsidR="0040797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71F17" w:rsidRPr="00186FB6">
        <w:rPr>
          <w:rFonts w:ascii="Times New Roman" w:hAnsi="Times New Roman" w:cs="Times New Roman"/>
          <w:sz w:val="28"/>
          <w:szCs w:val="28"/>
        </w:rPr>
        <w:t xml:space="preserve"> «</w:t>
      </w:r>
      <w:r w:rsidR="00592484" w:rsidRPr="00186FB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71F17" w:rsidRPr="00186FB6">
        <w:rPr>
          <w:rFonts w:ascii="Times New Roman" w:hAnsi="Times New Roman" w:cs="Times New Roman"/>
          <w:sz w:val="28"/>
          <w:szCs w:val="28"/>
        </w:rPr>
        <w:t>капитального строительства»</w:t>
      </w:r>
      <w:r w:rsidR="00045AE1" w:rsidRPr="00186FB6">
        <w:rPr>
          <w:rFonts w:ascii="Times New Roman" w:hAnsi="Times New Roman" w:cs="Times New Roman"/>
          <w:sz w:val="28"/>
          <w:szCs w:val="28"/>
        </w:rPr>
        <w:t xml:space="preserve">, Управление архитектуры и градостроительства администрации Пушкинского </w:t>
      </w:r>
      <w:r w:rsidR="0040797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92484" w:rsidRPr="00186F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0927" w:rsidRPr="00186FB6" w:rsidRDefault="00C9092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B940CE" w:rsidRDefault="00DF0EFC" w:rsidP="00B940CE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00D02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DD2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0CD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</w:t>
      </w:r>
      <w:r w:rsidR="00B9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в отношении ситуации</w:t>
      </w:r>
    </w:p>
    <w:p w:rsidR="00FB0CD8" w:rsidRPr="00186FB6" w:rsidRDefault="00FB0CD8" w:rsidP="00B940CE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проблематики на рынке</w:t>
      </w:r>
    </w:p>
    <w:p w:rsidR="00C90927" w:rsidRPr="00186FB6" w:rsidRDefault="00D71F17" w:rsidP="00D71F17">
      <w:pPr>
        <w:pStyle w:val="af"/>
        <w:spacing w:after="0" w:line="26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Согласование всей застройки в Пушкинском </w:t>
      </w:r>
      <w:r w:rsidR="00DD2F97">
        <w:rPr>
          <w:rFonts w:ascii="Times New Roman" w:hAnsi="Times New Roman" w:cs="Times New Roman"/>
          <w:sz w:val="28"/>
          <w:szCs w:val="28"/>
        </w:rPr>
        <w:t>городском</w:t>
      </w:r>
      <w:r w:rsidR="0040797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D2F97">
        <w:rPr>
          <w:rFonts w:ascii="Times New Roman" w:hAnsi="Times New Roman" w:cs="Times New Roman"/>
          <w:sz w:val="28"/>
          <w:szCs w:val="28"/>
        </w:rPr>
        <w:t>е</w:t>
      </w:r>
      <w:r w:rsidRPr="00186FB6">
        <w:rPr>
          <w:rFonts w:ascii="Times New Roman" w:hAnsi="Times New Roman" w:cs="Times New Roman"/>
          <w:sz w:val="28"/>
          <w:szCs w:val="28"/>
        </w:rPr>
        <w:t xml:space="preserve"> Московской области осуществляется только с учетом строительства нормативно необходимых объектов социального назначения и транспортной инфраструктуры, кроме того принимаются меры по устранению дисбаланса, сложившегося в предыдущие годы.</w:t>
      </w:r>
    </w:p>
    <w:p w:rsidR="00D71F17" w:rsidRPr="00186FB6" w:rsidRDefault="00C90927" w:rsidP="00D71F17">
      <w:pPr>
        <w:pStyle w:val="af"/>
        <w:spacing w:after="0"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/>
          <w:sz w:val="28"/>
          <w:szCs w:val="28"/>
        </w:rPr>
        <w:t xml:space="preserve">В Пушкинском </w:t>
      </w:r>
      <w:r w:rsidR="00DD2F97">
        <w:rPr>
          <w:rFonts w:ascii="Times New Roman" w:hAnsi="Times New Roman"/>
          <w:sz w:val="28"/>
          <w:szCs w:val="28"/>
        </w:rPr>
        <w:t>городском</w:t>
      </w:r>
      <w:r w:rsidR="00407974">
        <w:rPr>
          <w:rFonts w:ascii="Times New Roman" w:hAnsi="Times New Roman"/>
          <w:sz w:val="28"/>
          <w:szCs w:val="28"/>
        </w:rPr>
        <w:t xml:space="preserve"> округ</w:t>
      </w:r>
      <w:r w:rsidR="00DD2F97">
        <w:rPr>
          <w:rFonts w:ascii="Times New Roman" w:hAnsi="Times New Roman"/>
          <w:sz w:val="28"/>
          <w:szCs w:val="28"/>
        </w:rPr>
        <w:t>е</w:t>
      </w:r>
      <w:r w:rsidRPr="00186FB6">
        <w:rPr>
          <w:rFonts w:ascii="Times New Roman" w:hAnsi="Times New Roman"/>
          <w:sz w:val="28"/>
          <w:szCs w:val="28"/>
        </w:rPr>
        <w:t xml:space="preserve"> жилищное строительство осуществляют несколько строительных компаний: ООО «Профи </w:t>
      </w:r>
      <w:proofErr w:type="spellStart"/>
      <w:r w:rsidRPr="00186FB6">
        <w:rPr>
          <w:rFonts w:ascii="Times New Roman" w:hAnsi="Times New Roman"/>
          <w:sz w:val="28"/>
          <w:szCs w:val="28"/>
        </w:rPr>
        <w:t>Инвест</w:t>
      </w:r>
      <w:proofErr w:type="spellEnd"/>
      <w:r w:rsidRPr="00186FB6">
        <w:rPr>
          <w:rFonts w:ascii="Times New Roman" w:hAnsi="Times New Roman"/>
          <w:sz w:val="28"/>
          <w:szCs w:val="28"/>
        </w:rPr>
        <w:t>», ООО «Флагман», ООО «Дубрава», ООО «Домстрой-1». Параллельно с жилищным строительством, строительные компании обеспечивают жителей необходимыми объектами социального назначения.</w:t>
      </w:r>
    </w:p>
    <w:p w:rsidR="00D71F17" w:rsidRPr="00186FB6" w:rsidRDefault="00D71F17" w:rsidP="00D71F17">
      <w:pPr>
        <w:pStyle w:val="af"/>
        <w:spacing w:after="0"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Так, с целью обеспечения жителей объектами необходимой инфраструктуры </w:t>
      </w:r>
      <w:r w:rsidR="003F11ED" w:rsidRPr="00186FB6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186FB6">
        <w:rPr>
          <w:rFonts w:ascii="Times New Roman" w:hAnsi="Times New Roman" w:cs="Times New Roman"/>
          <w:sz w:val="28"/>
          <w:szCs w:val="28"/>
        </w:rPr>
        <w:t>построена пристройка к зданию МБОУ №8 г. Пушкино</w:t>
      </w:r>
      <w:r w:rsidR="003F11ED" w:rsidRPr="00186FB6">
        <w:rPr>
          <w:rFonts w:ascii="Times New Roman" w:hAnsi="Times New Roman" w:cs="Times New Roman"/>
          <w:sz w:val="28"/>
          <w:szCs w:val="28"/>
        </w:rPr>
        <w:t>,</w:t>
      </w:r>
      <w:r w:rsidRPr="00186FB6">
        <w:rPr>
          <w:rFonts w:ascii="Times New Roman" w:hAnsi="Times New Roman" w:cs="Times New Roman"/>
          <w:sz w:val="28"/>
          <w:szCs w:val="28"/>
        </w:rPr>
        <w:t xml:space="preserve"> мощностью 450 мест, в целях ликвидации второй смены обучения </w:t>
      </w:r>
      <w:r w:rsidR="003F11ED" w:rsidRPr="00186FB6">
        <w:rPr>
          <w:rFonts w:ascii="Times New Roman" w:hAnsi="Times New Roman" w:cs="Times New Roman"/>
          <w:sz w:val="28"/>
          <w:szCs w:val="28"/>
        </w:rPr>
        <w:t xml:space="preserve">в 2018 году состоялось </w:t>
      </w:r>
      <w:r w:rsidR="003F11ED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новой школы на 550 мест в </w:t>
      </w:r>
      <w:proofErr w:type="spellStart"/>
      <w:r w:rsidR="003F11ED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3F11ED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Новая Деревня </w:t>
      </w:r>
      <w:proofErr w:type="gramStart"/>
      <w:r w:rsidR="003F11ED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3F11ED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Пушкино (2-е здание СОШ № 1), а в декабре 2018 года – открытие пристройки к Пушкинской средней школе № 1 на 500 мест</w:t>
      </w:r>
      <w:r w:rsidRPr="00186FB6">
        <w:rPr>
          <w:rFonts w:ascii="Times New Roman" w:hAnsi="Times New Roman" w:cs="Times New Roman"/>
          <w:sz w:val="28"/>
          <w:szCs w:val="28"/>
        </w:rPr>
        <w:t>, осуществляется строительство дорожной инфраструктуры, в том числе с привлечением средств федерального бюджета.</w:t>
      </w:r>
    </w:p>
    <w:p w:rsidR="00D71F17" w:rsidRPr="00186FB6" w:rsidRDefault="00D71F17" w:rsidP="00D71F17">
      <w:pPr>
        <w:pStyle w:val="af"/>
        <w:spacing w:after="0"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Объем вводимой жилой недвижимости в </w:t>
      </w:r>
      <w:r w:rsidR="003F11ED" w:rsidRPr="00186FB6">
        <w:rPr>
          <w:rFonts w:ascii="Times New Roman" w:hAnsi="Times New Roman" w:cs="Times New Roman"/>
          <w:sz w:val="28"/>
          <w:szCs w:val="28"/>
        </w:rPr>
        <w:t xml:space="preserve">Пушкинском </w:t>
      </w:r>
      <w:r w:rsidR="00407974">
        <w:rPr>
          <w:rFonts w:ascii="Times New Roman" w:hAnsi="Times New Roman" w:cs="Times New Roman"/>
          <w:sz w:val="28"/>
          <w:szCs w:val="28"/>
        </w:rPr>
        <w:t>городско</w:t>
      </w:r>
      <w:r w:rsidR="00DD2F97">
        <w:rPr>
          <w:rFonts w:ascii="Times New Roman" w:hAnsi="Times New Roman" w:cs="Times New Roman"/>
          <w:sz w:val="28"/>
          <w:szCs w:val="28"/>
        </w:rPr>
        <w:t>м</w:t>
      </w:r>
      <w:r w:rsidR="0040797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D2F97">
        <w:rPr>
          <w:rFonts w:ascii="Times New Roman" w:hAnsi="Times New Roman" w:cs="Times New Roman"/>
          <w:sz w:val="28"/>
          <w:szCs w:val="28"/>
        </w:rPr>
        <w:t>е</w:t>
      </w:r>
      <w:r w:rsidR="003F11ED" w:rsidRPr="00186FB6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186FB6">
        <w:rPr>
          <w:rFonts w:ascii="Times New Roman" w:hAnsi="Times New Roman" w:cs="Times New Roman"/>
          <w:sz w:val="28"/>
          <w:szCs w:val="28"/>
        </w:rPr>
        <w:t>составляет 132,46 тыс. квадратных метров в год, в том числе 115,0 тыс. квадратных метров индивидуальных жилых домов.</w:t>
      </w:r>
    </w:p>
    <w:p w:rsidR="00D71F17" w:rsidRPr="00186FB6" w:rsidRDefault="00D71F17" w:rsidP="00D71F17">
      <w:pPr>
        <w:pStyle w:val="af"/>
        <w:spacing w:after="0"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В связи с ухудшением конъюнктуры потребительского рынка жилья</w:t>
      </w:r>
      <w:r w:rsidR="003F11ED"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Pr="00186FB6">
        <w:rPr>
          <w:rFonts w:ascii="Times New Roman" w:hAnsi="Times New Roman" w:cs="Times New Roman"/>
          <w:sz w:val="28"/>
          <w:szCs w:val="28"/>
        </w:rPr>
        <w:t>и возросшими затратами застройщиков увеличивается риск невозможности завершения строительства начатых застроек, и, как следствие, возможное увеличение количества проблемных объектов и обманутых дольщиков.</w:t>
      </w:r>
    </w:p>
    <w:p w:rsidR="00D71F17" w:rsidRPr="00186FB6" w:rsidRDefault="003F11ED" w:rsidP="00D71F17">
      <w:pPr>
        <w:pStyle w:val="af"/>
        <w:spacing w:after="0"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В </w:t>
      </w:r>
      <w:r w:rsidR="00D71F17" w:rsidRPr="00186FB6">
        <w:rPr>
          <w:rFonts w:ascii="Times New Roman" w:hAnsi="Times New Roman" w:cs="Times New Roman"/>
          <w:sz w:val="28"/>
          <w:szCs w:val="28"/>
        </w:rPr>
        <w:t>2018 году, введено 256,43 тыс. квадратных метров жилья, в 2019 году намечается ввод 132,46тыс. квадратных метров, в 2020 году – 174,66 тыс. квадратных метров, с 2021 по 2024 годы намечается ввод 782,95 тыс. квадратных метров ежегодно.</w:t>
      </w:r>
    </w:p>
    <w:p w:rsidR="00C90927" w:rsidRPr="00186FB6" w:rsidRDefault="00C90927" w:rsidP="00D71F17">
      <w:pPr>
        <w:pStyle w:val="af"/>
        <w:spacing w:after="0"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/>
          <w:sz w:val="28"/>
          <w:szCs w:val="28"/>
        </w:rPr>
        <w:t xml:space="preserve">За 2018 год проведено 17 публичных слушаний и 7 общественных обсуждений в области градостроительства, выдано 351 разрешение на строительство объектов </w:t>
      </w:r>
      <w:r w:rsidRPr="00186FB6">
        <w:rPr>
          <w:rFonts w:ascii="Times New Roman" w:hAnsi="Times New Roman"/>
          <w:sz w:val="28"/>
          <w:szCs w:val="28"/>
        </w:rPr>
        <w:lastRenderedPageBreak/>
        <w:t>ИЖС, 386 уведомлений о планируемом строительстве и 64 – уведомления об окончании строительства.</w:t>
      </w:r>
    </w:p>
    <w:p w:rsidR="00FB0CD8" w:rsidRPr="00186FB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90927" w:rsidRPr="00DF0EFC" w:rsidRDefault="00FB0CD8" w:rsidP="00DF0EFC">
      <w:pPr>
        <w:pStyle w:val="af"/>
        <w:widowControl w:val="0"/>
        <w:numPr>
          <w:ilvl w:val="1"/>
          <w:numId w:val="21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хозяйствующих субъектов </w:t>
      </w:r>
      <w:proofErr w:type="gramStart"/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частной</w:t>
      </w:r>
      <w:proofErr w:type="gramEnd"/>
    </w:p>
    <w:p w:rsidR="00FB0CD8" w:rsidRPr="00186FB6" w:rsidRDefault="00FB0CD8" w:rsidP="00B940CE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собственности на рынке</w:t>
      </w:r>
    </w:p>
    <w:p w:rsidR="00C90927" w:rsidRPr="00186FB6" w:rsidRDefault="00C90927" w:rsidP="00F73F8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F11ED" w:rsidRPr="00186FB6" w:rsidRDefault="003F11ED" w:rsidP="00F73F8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В 2018 году 100% разрешений на строительство многоквартирных жилых домов получено хозяйствующими субъектами частного сектора (коммерческими организациями).</w:t>
      </w:r>
    </w:p>
    <w:p w:rsidR="00FB0CD8" w:rsidRPr="00186FB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F0EFC" w:rsidRDefault="00FB0CD8" w:rsidP="00DF0EFC">
      <w:pPr>
        <w:pStyle w:val="af"/>
        <w:widowControl w:val="0"/>
        <w:numPr>
          <w:ilvl w:val="1"/>
          <w:numId w:val="21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proofErr w:type="spellStart"/>
      <w:proofErr w:type="gramStart"/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spellEnd"/>
      <w:proofErr w:type="gramEnd"/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потребителями</w:t>
      </w:r>
    </w:p>
    <w:p w:rsidR="00592484" w:rsidRPr="00186FB6" w:rsidRDefault="00592484" w:rsidP="00592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Согласно данным проведенных опросов факторами, ограничивающими строительную деятельность организаций (процентов от общего количества респондентов), явились:</w:t>
      </w:r>
    </w:p>
    <w:p w:rsidR="00592484" w:rsidRPr="00186FB6" w:rsidRDefault="00592484" w:rsidP="00592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высокий уровень налогов;</w:t>
      </w:r>
    </w:p>
    <w:p w:rsidR="00592484" w:rsidRPr="00186FB6" w:rsidRDefault="00592484" w:rsidP="00592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конкуренция со с</w:t>
      </w:r>
      <w:r w:rsidR="00C90927" w:rsidRPr="00186FB6">
        <w:rPr>
          <w:rFonts w:ascii="Times New Roman" w:hAnsi="Times New Roman" w:cs="Times New Roman"/>
          <w:sz w:val="28"/>
          <w:szCs w:val="28"/>
        </w:rPr>
        <w:t>тороны других строительных фирм</w:t>
      </w:r>
      <w:r w:rsidRPr="00186FB6">
        <w:rPr>
          <w:rFonts w:ascii="Times New Roman" w:hAnsi="Times New Roman" w:cs="Times New Roman"/>
          <w:sz w:val="28"/>
          <w:szCs w:val="28"/>
        </w:rPr>
        <w:t>;</w:t>
      </w:r>
    </w:p>
    <w:p w:rsidR="00592484" w:rsidRPr="00186FB6" w:rsidRDefault="00C90927" w:rsidP="00592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недостаток финансирования</w:t>
      </w:r>
      <w:r w:rsidR="00592484" w:rsidRPr="00186FB6">
        <w:rPr>
          <w:rFonts w:ascii="Times New Roman" w:hAnsi="Times New Roman" w:cs="Times New Roman"/>
          <w:sz w:val="28"/>
          <w:szCs w:val="28"/>
        </w:rPr>
        <w:t>;</w:t>
      </w:r>
    </w:p>
    <w:p w:rsidR="00592484" w:rsidRPr="00186FB6" w:rsidRDefault="00592484" w:rsidP="00592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высокая стоимость материалов, конструкций, изделий;</w:t>
      </w:r>
    </w:p>
    <w:p w:rsidR="00592484" w:rsidRPr="00186FB6" w:rsidRDefault="00592484" w:rsidP="00592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недостаток заказов на работы;</w:t>
      </w:r>
    </w:p>
    <w:p w:rsidR="00592484" w:rsidRPr="00186FB6" w:rsidRDefault="00C90927" w:rsidP="00592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неплатежеспособность заказчиков</w:t>
      </w:r>
      <w:r w:rsidR="00592484" w:rsidRPr="00186FB6">
        <w:rPr>
          <w:rFonts w:ascii="Times New Roman" w:hAnsi="Times New Roman" w:cs="Times New Roman"/>
          <w:sz w:val="28"/>
          <w:szCs w:val="28"/>
        </w:rPr>
        <w:t>;</w:t>
      </w:r>
    </w:p>
    <w:p w:rsidR="00592484" w:rsidRPr="00186FB6" w:rsidRDefault="00592484" w:rsidP="00592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недостаток квалифицированных рабочих;</w:t>
      </w:r>
    </w:p>
    <w:p w:rsidR="00592484" w:rsidRPr="00186FB6" w:rsidRDefault="00592484" w:rsidP="00592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высокий процент коммерческого кредита;</w:t>
      </w:r>
    </w:p>
    <w:p w:rsidR="00592484" w:rsidRPr="00186FB6" w:rsidRDefault="00592484" w:rsidP="00592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нехватка и изношенность строительных машин и механизмов;</w:t>
      </w:r>
    </w:p>
    <w:p w:rsidR="00FB0CD8" w:rsidRPr="00186FB6" w:rsidRDefault="00592484" w:rsidP="00592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погодн</w:t>
      </w:r>
      <w:r w:rsidR="00C90927" w:rsidRPr="00186FB6">
        <w:rPr>
          <w:rFonts w:ascii="Times New Roman" w:hAnsi="Times New Roman" w:cs="Times New Roman"/>
          <w:sz w:val="28"/>
          <w:szCs w:val="28"/>
        </w:rPr>
        <w:t>ые условия.</w:t>
      </w:r>
    </w:p>
    <w:p w:rsidR="00FB0CD8" w:rsidRPr="00186FB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186FB6" w:rsidRDefault="00FB0CD8" w:rsidP="00DF0EFC">
      <w:pPr>
        <w:pStyle w:val="af"/>
        <w:widowControl w:val="0"/>
        <w:numPr>
          <w:ilvl w:val="1"/>
          <w:numId w:val="21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BC405E" w:rsidRPr="00186FB6" w:rsidRDefault="00BC405E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Высокие объемы строительства и ввода, преимущественно многоквартирного жилья, позволяют </w:t>
      </w:r>
      <w:r w:rsidR="00C90927" w:rsidRPr="00186FB6">
        <w:rPr>
          <w:rFonts w:ascii="Times New Roman" w:hAnsi="Times New Roman" w:cs="Times New Roman"/>
          <w:sz w:val="28"/>
          <w:szCs w:val="28"/>
        </w:rPr>
        <w:t xml:space="preserve">Пушкинскому </w:t>
      </w:r>
      <w:r w:rsidR="00407974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C90927"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Pr="00186FB6">
        <w:rPr>
          <w:rFonts w:ascii="Times New Roman" w:hAnsi="Times New Roman" w:cs="Times New Roman"/>
          <w:sz w:val="28"/>
          <w:szCs w:val="28"/>
        </w:rPr>
        <w:t>решать поставленную Президентом Российской Федерации задачу об обеспечении населения жильем в размере 31 квадратного метра на человека.</w:t>
      </w:r>
    </w:p>
    <w:p w:rsidR="00BC405E" w:rsidRPr="00186FB6" w:rsidRDefault="00BC405E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Осуществляется контроль обеспеченности новых микрорайонов необходимой социальной инфраструктурой. </w:t>
      </w:r>
      <w:r w:rsidR="00C90927" w:rsidRPr="00186FB6">
        <w:rPr>
          <w:rFonts w:ascii="Times New Roman" w:hAnsi="Times New Roman" w:cs="Times New Roman"/>
          <w:sz w:val="28"/>
          <w:szCs w:val="28"/>
        </w:rPr>
        <w:t xml:space="preserve">Представители администрации Пушкинского </w:t>
      </w:r>
      <w:r w:rsidR="0040797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90927"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Pr="00186FB6">
        <w:rPr>
          <w:rFonts w:ascii="Times New Roman" w:hAnsi="Times New Roman" w:cs="Times New Roman"/>
          <w:sz w:val="28"/>
          <w:szCs w:val="28"/>
        </w:rPr>
        <w:t xml:space="preserve">принимают активное участие в работе Градостроительного совета Московской области, </w:t>
      </w:r>
      <w:r w:rsidR="00C90927" w:rsidRPr="00186FB6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вопросам градостроительной деятельности </w:t>
      </w:r>
    </w:p>
    <w:p w:rsidR="00BC405E" w:rsidRPr="00186FB6" w:rsidRDefault="00BC405E" w:rsidP="00BC40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территории на картах градостроительного зонирования правил землепользования и застройки в </w:t>
      </w:r>
      <w:r w:rsidR="00D12444" w:rsidRPr="00186FB6">
        <w:rPr>
          <w:rFonts w:ascii="Times New Roman" w:hAnsi="Times New Roman" w:cs="Times New Roman"/>
          <w:sz w:val="28"/>
          <w:szCs w:val="28"/>
        </w:rPr>
        <w:t xml:space="preserve">Пушкинском </w:t>
      </w:r>
      <w:r w:rsidR="00407974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186FB6">
        <w:rPr>
          <w:rFonts w:ascii="Times New Roman" w:hAnsi="Times New Roman" w:cs="Times New Roman"/>
          <w:sz w:val="28"/>
          <w:szCs w:val="28"/>
        </w:rPr>
        <w:t xml:space="preserve"> установлены зоны комплексного и устойчивого развития территории (далее – КУРТ). </w:t>
      </w:r>
    </w:p>
    <w:p w:rsidR="00BC405E" w:rsidRPr="00186FB6" w:rsidRDefault="00BC405E" w:rsidP="00BC40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lastRenderedPageBreak/>
        <w:t>Формирование данных зон позволяет</w:t>
      </w:r>
      <w:r w:rsidR="00D12444" w:rsidRPr="00186FB6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Pr="00186FB6">
        <w:rPr>
          <w:rFonts w:ascii="Times New Roman" w:hAnsi="Times New Roman" w:cs="Times New Roman"/>
          <w:sz w:val="28"/>
          <w:szCs w:val="28"/>
        </w:rPr>
        <w:t>комплексно</w:t>
      </w:r>
      <w:r w:rsidR="00D12444" w:rsidRPr="00186FB6">
        <w:rPr>
          <w:rFonts w:ascii="Times New Roman" w:hAnsi="Times New Roman" w:cs="Times New Roman"/>
          <w:sz w:val="28"/>
          <w:szCs w:val="28"/>
        </w:rPr>
        <w:t>е</w:t>
      </w:r>
      <w:r w:rsidRPr="00186FB6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D12444" w:rsidRPr="00186FB6">
        <w:rPr>
          <w:rFonts w:ascii="Times New Roman" w:hAnsi="Times New Roman" w:cs="Times New Roman"/>
          <w:sz w:val="28"/>
          <w:szCs w:val="28"/>
        </w:rPr>
        <w:t>тие</w:t>
      </w:r>
      <w:r w:rsidRPr="00186FB6">
        <w:rPr>
          <w:rFonts w:ascii="Times New Roman" w:hAnsi="Times New Roman" w:cs="Times New Roman"/>
          <w:sz w:val="28"/>
          <w:szCs w:val="28"/>
        </w:rPr>
        <w:t xml:space="preserve"> территории, </w:t>
      </w:r>
      <w:r w:rsidR="00D12444" w:rsidRPr="00186FB6">
        <w:rPr>
          <w:rFonts w:ascii="Times New Roman" w:hAnsi="Times New Roman" w:cs="Times New Roman"/>
          <w:sz w:val="28"/>
          <w:szCs w:val="28"/>
        </w:rPr>
        <w:t>исключать точечную застройку и вовлекать в оборот неиспользуемые земельные участки.</w:t>
      </w:r>
    </w:p>
    <w:p w:rsidR="00D12444" w:rsidRPr="00186FB6" w:rsidRDefault="00D12444" w:rsidP="00D124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86FB6">
        <w:rPr>
          <w:rFonts w:ascii="Times New Roman" w:hAnsi="Times New Roman"/>
          <w:sz w:val="28"/>
          <w:szCs w:val="28"/>
        </w:rPr>
        <w:t>В 2018 году на территории города Пушкино введено в эксплуатацию 8 многоквартирных жилых домов общей площадью 194,51 тыс.кв.м., в том числе общей площадью квартир – 114,94 тыс.кв.м.</w:t>
      </w:r>
    </w:p>
    <w:p w:rsidR="00BC405E" w:rsidRPr="00186FB6" w:rsidRDefault="00D12444" w:rsidP="00D12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/>
          <w:sz w:val="28"/>
          <w:szCs w:val="28"/>
        </w:rPr>
        <w:t xml:space="preserve">В настоящее время инвестором - застройщиком ООО «Флагман» продолжается строительство жилого комплекса «Новое Пушкино» по ул. Просвещения городского поселения Пушкино. В декабре 2018 года введены в эксплуатацию еще два корпуса - №12 и №14 (в 2015-2017 годах построены 12 корпусов многоэтажных жилых домов). В августе 2018 года в </w:t>
      </w:r>
      <w:proofErr w:type="spellStart"/>
      <w:r w:rsidRPr="00186FB6">
        <w:rPr>
          <w:rFonts w:ascii="Times New Roman" w:hAnsi="Times New Roman"/>
          <w:sz w:val="28"/>
          <w:szCs w:val="28"/>
        </w:rPr>
        <w:t>мкр</w:t>
      </w:r>
      <w:proofErr w:type="spellEnd"/>
      <w:r w:rsidRPr="00186FB6">
        <w:rPr>
          <w:rFonts w:ascii="Times New Roman" w:hAnsi="Times New Roman"/>
          <w:sz w:val="28"/>
          <w:szCs w:val="28"/>
        </w:rPr>
        <w:t>. Новое Пушкино построена и передана в муниципальную собственность школа на 550 мест. В 2019 году продолжается строительство еще трех корпусов (№№13,15,16), срок завершения строительства которых – 2020 год. Также в 2019 году начато строительство еще двух домов (№17 и №18), ввести в эксплуатацию которые планируется в 2021-2022 годах.</w:t>
      </w:r>
    </w:p>
    <w:p w:rsidR="009F2918" w:rsidRPr="00186FB6" w:rsidRDefault="009F2918" w:rsidP="00BC40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69" w:rsidRPr="00186FB6" w:rsidRDefault="00FB0CD8" w:rsidP="00DF0EFC">
      <w:pPr>
        <w:pStyle w:val="af"/>
        <w:widowControl w:val="0"/>
        <w:numPr>
          <w:ilvl w:val="1"/>
          <w:numId w:val="21"/>
        </w:numPr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</w:t>
      </w:r>
      <w:r w:rsidR="00176E69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стика </w:t>
      </w:r>
      <w:proofErr w:type="gramStart"/>
      <w:r w:rsidR="00176E69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</w:t>
      </w:r>
      <w:proofErr w:type="gramEnd"/>
      <w:r w:rsidR="00176E69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административных</w:t>
      </w:r>
    </w:p>
    <w:p w:rsidR="00FB0CD8" w:rsidRPr="00186FB6" w:rsidRDefault="00FB0CD8" w:rsidP="00176E69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экономических барьеров входа на рынок</w:t>
      </w:r>
    </w:p>
    <w:p w:rsidR="00FB0CD8" w:rsidRPr="00186FB6" w:rsidRDefault="009F291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FB6">
        <w:rPr>
          <w:rFonts w:ascii="Times New Roman" w:hAnsi="Times New Roman" w:cs="Times New Roman"/>
          <w:sz w:val="28"/>
          <w:szCs w:val="28"/>
        </w:rPr>
        <w:t xml:space="preserve">Для подготовки строительной отрасли </w:t>
      </w:r>
      <w:r w:rsidR="00176E69" w:rsidRPr="00186FB6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="0040797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86FB6">
        <w:rPr>
          <w:rFonts w:ascii="Times New Roman" w:hAnsi="Times New Roman" w:cs="Times New Roman"/>
          <w:sz w:val="28"/>
          <w:szCs w:val="28"/>
        </w:rPr>
        <w:t xml:space="preserve"> к изменениям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 части перехода с 01.07.2019 застройщиков на обязательное привлечение средств дольщиков на счета </w:t>
      </w:r>
      <w:proofErr w:type="spellStart"/>
      <w:r w:rsidRPr="00186FB6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186FB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76E69" w:rsidRPr="00186FB6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="0040797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86FB6">
        <w:rPr>
          <w:rFonts w:ascii="Times New Roman" w:hAnsi="Times New Roman" w:cs="Times New Roman"/>
          <w:sz w:val="28"/>
          <w:szCs w:val="28"/>
        </w:rPr>
        <w:t xml:space="preserve"> проводится активная работа с Министерством жилищной политики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, Министерством строительства Московской области, Штабом Московской области по контролю реализации проектов комплексной жилой застройки в части касающейся поддержки инвесторов застройщиков при застройке </w:t>
      </w:r>
      <w:r w:rsidR="00176E69" w:rsidRPr="00186FB6">
        <w:rPr>
          <w:rFonts w:ascii="Times New Roman" w:hAnsi="Times New Roman" w:cs="Times New Roman"/>
          <w:sz w:val="28"/>
          <w:szCs w:val="28"/>
        </w:rPr>
        <w:t>района</w:t>
      </w:r>
      <w:r w:rsidRPr="00186FB6">
        <w:rPr>
          <w:rFonts w:ascii="Times New Roman" w:hAnsi="Times New Roman" w:cs="Times New Roman"/>
          <w:sz w:val="28"/>
          <w:szCs w:val="28"/>
        </w:rPr>
        <w:t>.</w:t>
      </w:r>
    </w:p>
    <w:p w:rsidR="009F2918" w:rsidRPr="00186FB6" w:rsidRDefault="009F291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F0EFC" w:rsidRDefault="00FB0CD8" w:rsidP="00DF0EFC">
      <w:pPr>
        <w:pStyle w:val="af"/>
        <w:widowControl w:val="0"/>
        <w:numPr>
          <w:ilvl w:val="1"/>
          <w:numId w:val="21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9F2918" w:rsidRPr="00186FB6" w:rsidRDefault="009F2918" w:rsidP="009F291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</w:t>
      </w:r>
      <w:r w:rsidR="00176E69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Пушкинского </w:t>
      </w:r>
      <w:r w:rsidR="004079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приступил</w:t>
      </w:r>
      <w:r w:rsidR="00176E69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формированию муниципальной составляющей национального проекта «Жилье и городская среда» и федерального проекта «Жилье», направленных на выполнение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FB0CD8" w:rsidRPr="00186FB6" w:rsidRDefault="009F2918" w:rsidP="009F291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проекты муниципальных программ: «Жилище», «Строительство объектов социальной инфраструктуры» содержащи</w:t>
      </w:r>
      <w:r w:rsidR="001C1A5B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A5B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</w:t>
      </w:r>
      <w:r w:rsidR="001C1A5B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значения показателей на 2020-2024 годы и обоснование их расчета, а также мероприятия, 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обеспечение достаточных объемов строительства и ввода жилья и социальных объектов, в том числе путем реализации программ стимулирования жилищного строительства.</w:t>
      </w:r>
    </w:p>
    <w:p w:rsidR="004E2642" w:rsidRPr="00186FB6" w:rsidRDefault="009F2918" w:rsidP="007106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</w:t>
      </w:r>
      <w:r w:rsidR="001C1A5B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«Жилище» и «Строительство объектов социальной инфраструктуры» находится в стадии </w:t>
      </w:r>
      <w:r w:rsidR="001C1A5B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разработки.</w:t>
      </w:r>
    </w:p>
    <w:p w:rsidR="001C1A5B" w:rsidRPr="00186FB6" w:rsidRDefault="001C1A5B" w:rsidP="007106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CD8" w:rsidRPr="00186FB6" w:rsidRDefault="00FB0CD8" w:rsidP="00DF0EFC">
      <w:pPr>
        <w:widowControl w:val="0"/>
        <w:numPr>
          <w:ilvl w:val="1"/>
          <w:numId w:val="21"/>
        </w:numPr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9F2918" w:rsidRPr="00186FB6" w:rsidRDefault="009F2918" w:rsidP="009F29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:rsidR="009F2918" w:rsidRPr="00186FB6" w:rsidRDefault="009F2918" w:rsidP="009F29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упрощение процедуры оформления необходимой для застройщиков документации, уменьшение совокупного времени прохождения всех процедур;</w:t>
      </w:r>
    </w:p>
    <w:p w:rsidR="009F2918" w:rsidRPr="00186FB6" w:rsidRDefault="009F2918" w:rsidP="009F29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применение единых нормативно-технических требований в строительстве, находящихся в открытом доступе;</w:t>
      </w:r>
    </w:p>
    <w:p w:rsidR="009F2918" w:rsidRPr="00186FB6" w:rsidRDefault="009F2918" w:rsidP="009F29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создание современной цифровой платформы, информатизация строительной отрасли;</w:t>
      </w:r>
    </w:p>
    <w:p w:rsidR="009F2918" w:rsidRPr="00186FB6" w:rsidRDefault="009F2918" w:rsidP="009F29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расширение функционала информационных систем с целью осуществления всех процедур в строительстве в электронном виде;</w:t>
      </w:r>
    </w:p>
    <w:p w:rsidR="009F2918" w:rsidRPr="00186FB6" w:rsidRDefault="009F2918" w:rsidP="00EF22F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обеспечение прозрачности взаимоде</w:t>
      </w:r>
      <w:r w:rsidR="00EF22F9" w:rsidRPr="00186FB6">
        <w:rPr>
          <w:rFonts w:ascii="Times New Roman" w:hAnsi="Times New Roman" w:cs="Times New Roman"/>
          <w:sz w:val="28"/>
          <w:szCs w:val="28"/>
        </w:rPr>
        <w:t xml:space="preserve">йствия хозяйствующих субъектов </w:t>
      </w:r>
      <w:r w:rsidRPr="00186FB6">
        <w:rPr>
          <w:rFonts w:ascii="Times New Roman" w:hAnsi="Times New Roman" w:cs="Times New Roman"/>
          <w:sz w:val="28"/>
          <w:szCs w:val="28"/>
        </w:rPr>
        <w:t xml:space="preserve">и органов власти </w:t>
      </w:r>
      <w:r w:rsidR="001C1A5B" w:rsidRPr="00186FB6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="0040797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86FB6">
        <w:rPr>
          <w:rFonts w:ascii="Times New Roman" w:hAnsi="Times New Roman" w:cs="Times New Roman"/>
          <w:sz w:val="28"/>
          <w:szCs w:val="28"/>
        </w:rPr>
        <w:t>, устранение административных барьеров;</w:t>
      </w:r>
    </w:p>
    <w:p w:rsidR="00FB0CD8" w:rsidRPr="00186FB6" w:rsidRDefault="009F2918" w:rsidP="009F29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недопущение нарушения прав предпринимателей в сфере строительства.</w:t>
      </w:r>
    </w:p>
    <w:p w:rsidR="009F2918" w:rsidRPr="00186FB6" w:rsidRDefault="009F2918" w:rsidP="009F291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0CD8" w:rsidRPr="00186FB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0CD8" w:rsidRPr="00186FB6" w:rsidSect="0025794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B0CD8" w:rsidRPr="00186FB6" w:rsidRDefault="00FB0CD8" w:rsidP="00DF0EFC">
      <w:pPr>
        <w:widowControl w:val="0"/>
        <w:numPr>
          <w:ilvl w:val="1"/>
          <w:numId w:val="21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713"/>
        <w:gridCol w:w="5099"/>
        <w:gridCol w:w="1287"/>
        <w:gridCol w:w="1179"/>
        <w:gridCol w:w="1179"/>
        <w:gridCol w:w="1179"/>
        <w:gridCol w:w="1179"/>
        <w:gridCol w:w="1180"/>
        <w:gridCol w:w="3054"/>
      </w:tblGrid>
      <w:tr w:rsidR="00FB0CD8" w:rsidRPr="00186FB6" w:rsidTr="001B5B52">
        <w:trPr>
          <w:trHeight w:val="265"/>
          <w:jc w:val="center"/>
        </w:trPr>
        <w:tc>
          <w:tcPr>
            <w:tcW w:w="713" w:type="dxa"/>
            <w:vMerge w:val="restart"/>
            <w:vAlign w:val="center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9" w:type="dxa"/>
            <w:vMerge w:val="restart"/>
            <w:vAlign w:val="center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054" w:type="dxa"/>
            <w:vMerge w:val="restart"/>
            <w:vAlign w:val="center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B0CD8" w:rsidRPr="00186FB6" w:rsidTr="001B5B52">
        <w:trPr>
          <w:trHeight w:val="458"/>
          <w:jc w:val="center"/>
        </w:trPr>
        <w:tc>
          <w:tcPr>
            <w:tcW w:w="713" w:type="dxa"/>
            <w:vMerge/>
            <w:vAlign w:val="center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vMerge/>
            <w:vAlign w:val="center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vAlign w:val="center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vAlign w:val="center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vAlign w:val="center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vAlign w:val="center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54" w:type="dxa"/>
            <w:vMerge/>
            <w:vAlign w:val="center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CD8" w:rsidRPr="00186FB6" w:rsidTr="001B5B52">
        <w:trPr>
          <w:trHeight w:val="160"/>
          <w:jc w:val="center"/>
        </w:trPr>
        <w:tc>
          <w:tcPr>
            <w:tcW w:w="713" w:type="dxa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FB0CD8" w:rsidRPr="00186FB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6EB4" w:rsidRPr="00186FB6" w:rsidTr="001B5B52">
        <w:trPr>
          <w:trHeight w:val="69"/>
          <w:jc w:val="center"/>
        </w:trPr>
        <w:tc>
          <w:tcPr>
            <w:tcW w:w="713" w:type="dxa"/>
          </w:tcPr>
          <w:p w:rsidR="00B26EB4" w:rsidRPr="00186FB6" w:rsidRDefault="00B26EB4" w:rsidP="00B26EB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:rsidR="00B26EB4" w:rsidRPr="00186FB6" w:rsidRDefault="00B26EB4" w:rsidP="00B26EB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287" w:type="dxa"/>
          </w:tcPr>
          <w:p w:rsidR="00B26EB4" w:rsidRPr="00186FB6" w:rsidRDefault="00B26EB4" w:rsidP="00B26EB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B26EB4" w:rsidRPr="00186FB6" w:rsidRDefault="00B26EB4" w:rsidP="00B26EB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B26EB4" w:rsidRPr="00186FB6" w:rsidRDefault="00B26EB4" w:rsidP="00B26EB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B26EB4" w:rsidRPr="00186FB6" w:rsidRDefault="00B26EB4" w:rsidP="00B26EB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B26EB4" w:rsidRPr="00186FB6" w:rsidRDefault="00B26EB4" w:rsidP="00B26EB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B26EB4" w:rsidRPr="00186FB6" w:rsidRDefault="00B26EB4" w:rsidP="00B26EB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4" w:type="dxa"/>
          </w:tcPr>
          <w:p w:rsidR="00B26EB4" w:rsidRPr="00186FB6" w:rsidRDefault="00B26EB4" w:rsidP="00B26EB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строительства»</w:t>
            </w:r>
          </w:p>
        </w:tc>
      </w:tr>
    </w:tbl>
    <w:p w:rsidR="00FB0CD8" w:rsidRPr="00186FB6" w:rsidRDefault="00FB0CD8" w:rsidP="0071060E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CD8" w:rsidRPr="00186FB6" w:rsidRDefault="00FB0CD8" w:rsidP="00DF0EFC">
      <w:pPr>
        <w:widowControl w:val="0"/>
        <w:numPr>
          <w:ilvl w:val="1"/>
          <w:numId w:val="21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</w:t>
      </w: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достижению ключевых показателей развития конкуренции на рынке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09"/>
        <w:gridCol w:w="3933"/>
        <w:gridCol w:w="3722"/>
        <w:gridCol w:w="1952"/>
        <w:gridCol w:w="3119"/>
        <w:gridCol w:w="2583"/>
      </w:tblGrid>
      <w:tr w:rsidR="00FB0CD8" w:rsidRPr="00186FB6" w:rsidTr="001B5B52">
        <w:tc>
          <w:tcPr>
            <w:tcW w:w="709" w:type="dxa"/>
          </w:tcPr>
          <w:p w:rsidR="00FB0CD8" w:rsidRPr="00186FB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3" w:type="dxa"/>
          </w:tcPr>
          <w:p w:rsidR="00FB0CD8" w:rsidRPr="00186FB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22" w:type="dxa"/>
          </w:tcPr>
          <w:p w:rsidR="00FB0CD8" w:rsidRPr="00186FB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952" w:type="dxa"/>
          </w:tcPr>
          <w:p w:rsidR="00FB0CD8" w:rsidRPr="00186FB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119" w:type="dxa"/>
          </w:tcPr>
          <w:p w:rsidR="00FB0CD8" w:rsidRPr="00186FB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583" w:type="dxa"/>
          </w:tcPr>
          <w:p w:rsidR="00FB0CD8" w:rsidRPr="00186FB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FB0CD8" w:rsidRPr="00186FB6" w:rsidTr="001B5B52">
        <w:trPr>
          <w:trHeight w:val="44"/>
        </w:trPr>
        <w:tc>
          <w:tcPr>
            <w:tcW w:w="709" w:type="dxa"/>
          </w:tcPr>
          <w:p w:rsidR="00FB0CD8" w:rsidRPr="00186FB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3" w:type="dxa"/>
          </w:tcPr>
          <w:p w:rsidR="00FB0CD8" w:rsidRPr="00186FB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2" w:type="dxa"/>
          </w:tcPr>
          <w:p w:rsidR="00FB0CD8" w:rsidRPr="00186FB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dxa"/>
          </w:tcPr>
          <w:p w:rsidR="00FB0CD8" w:rsidRPr="00186FB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B0CD8" w:rsidRPr="00186FB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3" w:type="dxa"/>
          </w:tcPr>
          <w:p w:rsidR="00FB0CD8" w:rsidRPr="00186FB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26EB4" w:rsidRPr="00186FB6" w:rsidTr="001B5B52">
        <w:tc>
          <w:tcPr>
            <w:tcW w:w="709" w:type="dxa"/>
          </w:tcPr>
          <w:p w:rsidR="00B26EB4" w:rsidRPr="00186FB6" w:rsidRDefault="00B26EB4" w:rsidP="00B26EB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B26EB4" w:rsidRPr="00186FB6" w:rsidRDefault="00B26EB4" w:rsidP="00B26EB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рынка доступного жилья, развития жилищного строительства</w:t>
            </w:r>
          </w:p>
        </w:tc>
        <w:tc>
          <w:tcPr>
            <w:tcW w:w="3722" w:type="dxa"/>
          </w:tcPr>
          <w:p w:rsidR="00B26EB4" w:rsidRPr="00186FB6" w:rsidRDefault="00B26EB4" w:rsidP="0040797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развитие территории по инициативе правообладателей земельных участков и (или) расположенных на них объектов недвижимого имущества, а также по инициативе Пушкинского </w:t>
            </w:r>
            <w:r w:rsidR="0040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952" w:type="dxa"/>
          </w:tcPr>
          <w:p w:rsidR="00B26EB4" w:rsidRPr="00186FB6" w:rsidRDefault="00B26EB4" w:rsidP="00B26EB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19" w:type="dxa"/>
          </w:tcPr>
          <w:p w:rsidR="00B26EB4" w:rsidRPr="00186FB6" w:rsidRDefault="00B26EB4" w:rsidP="00B26EB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посредством проведения аукциона договоров о комплексном развитии территории, заключенных в зонах комплексного устойчивого развития территорий</w:t>
            </w:r>
          </w:p>
        </w:tc>
        <w:tc>
          <w:tcPr>
            <w:tcW w:w="2583" w:type="dxa"/>
          </w:tcPr>
          <w:p w:rsidR="00B26EB4" w:rsidRPr="00186FB6" w:rsidRDefault="00B26EB4" w:rsidP="0040797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и градостроительства администрации Пушкинского </w:t>
            </w:r>
            <w:r w:rsidR="0040797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</w:tbl>
    <w:p w:rsidR="00FB0CD8" w:rsidRPr="00186FB6" w:rsidRDefault="00FB0CD8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B0CD8" w:rsidRDefault="00FB0CD8" w:rsidP="00DF0EF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br w:type="page"/>
      </w:r>
    </w:p>
    <w:p w:rsidR="00DF0EFC" w:rsidRPr="00186FB6" w:rsidRDefault="00DF0EFC" w:rsidP="0071060E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  <w:sectPr w:rsidR="00DF0EFC" w:rsidRPr="00186FB6" w:rsidSect="00FB0CD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B0CD8" w:rsidRPr="00186FB6" w:rsidRDefault="00DF0EFC" w:rsidP="0071060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8</w:t>
      </w:r>
      <w:r w:rsidR="00FB0CD8" w:rsidRPr="00186FB6">
        <w:rPr>
          <w:rFonts w:ascii="Times New Roman" w:eastAsiaTheme="majorEastAsia" w:hAnsi="Times New Roman" w:cs="Times New Roman"/>
          <w:b/>
          <w:sz w:val="28"/>
          <w:szCs w:val="28"/>
        </w:rPr>
        <w:t xml:space="preserve">. Развитие конкуренции </w:t>
      </w:r>
      <w:r w:rsidR="006D4625" w:rsidRPr="00186FB6">
        <w:rPr>
          <w:rFonts w:ascii="Times New Roman" w:eastAsiaTheme="majorEastAsia" w:hAnsi="Times New Roman" w:cs="Times New Roman"/>
          <w:b/>
          <w:sz w:val="28"/>
          <w:szCs w:val="28"/>
        </w:rPr>
        <w:t>в сфере</w:t>
      </w:r>
      <w:r w:rsidR="00FB0CD8" w:rsidRPr="00186FB6">
        <w:rPr>
          <w:rFonts w:ascii="Times New Roman" w:eastAsiaTheme="majorEastAsia" w:hAnsi="Times New Roman" w:cs="Times New Roman"/>
          <w:b/>
          <w:sz w:val="28"/>
          <w:szCs w:val="28"/>
        </w:rPr>
        <w:t xml:space="preserve"> наружной рекламы</w:t>
      </w:r>
    </w:p>
    <w:p w:rsidR="00FB0CD8" w:rsidRPr="00186FB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мероприятий – </w:t>
      </w:r>
      <w:r w:rsidR="00535A40" w:rsidRPr="00186FB6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Пушкинского </w:t>
      </w:r>
      <w:r w:rsidR="003251D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35A40" w:rsidRPr="00186FB6">
        <w:rPr>
          <w:rFonts w:ascii="Times New Roman" w:hAnsi="Times New Roman" w:cs="Times New Roman"/>
          <w:sz w:val="28"/>
          <w:szCs w:val="28"/>
        </w:rPr>
        <w:t xml:space="preserve"> Московской области «Маркетинг, информация, реклама»</w:t>
      </w:r>
      <w:r w:rsidRPr="00186FB6">
        <w:rPr>
          <w:rFonts w:ascii="Times New Roman" w:hAnsi="Times New Roman" w:cs="Times New Roman"/>
          <w:sz w:val="28"/>
          <w:szCs w:val="28"/>
        </w:rPr>
        <w:t>.</w:t>
      </w:r>
    </w:p>
    <w:p w:rsidR="00FB0CD8" w:rsidRPr="00186FB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F0EFC" w:rsidRDefault="00FB0CD8" w:rsidP="00DF0EFC">
      <w:pPr>
        <w:pStyle w:val="af"/>
        <w:widowControl w:val="0"/>
        <w:numPr>
          <w:ilvl w:val="1"/>
          <w:numId w:val="2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Исходная информация в отношении ситуации и проблематики на рынке наружной рекламы</w:t>
      </w:r>
    </w:p>
    <w:p w:rsidR="00535A40" w:rsidRPr="00186FB6" w:rsidRDefault="00535A40" w:rsidP="00535A4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Установка и эксплуатация рекламных конструкций на территории Московской области с 2014 года в соответствии с Федеральным законом от 13.03.2006 № 38-ФЗ «О рекламе» осуществляется на основании схем, утвержденных органами местного самоуправления муниципальных образований Московской области.</w:t>
      </w:r>
    </w:p>
    <w:p w:rsidR="00FB0CD8" w:rsidRPr="00186FB6" w:rsidRDefault="00535A40" w:rsidP="00535A4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В настоящее время приоритет при размещении объектов наружной рекламы отдается высокотехнологическим конструкциям в целях создания благоприятной городской среды</w:t>
      </w:r>
      <w:r w:rsidR="007C6A1D" w:rsidRPr="00186FB6">
        <w:rPr>
          <w:rFonts w:ascii="Times New Roman" w:hAnsi="Times New Roman" w:cs="Times New Roman"/>
          <w:sz w:val="28"/>
          <w:szCs w:val="28"/>
        </w:rPr>
        <w:t>.</w:t>
      </w:r>
    </w:p>
    <w:p w:rsidR="00FB0CD8" w:rsidRPr="00186FB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F0EFC" w:rsidRDefault="00FB0CD8" w:rsidP="00DF0EFC">
      <w:pPr>
        <w:pStyle w:val="af"/>
        <w:widowControl w:val="0"/>
        <w:numPr>
          <w:ilvl w:val="1"/>
          <w:numId w:val="2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хозяйствующих субъектов частной формы собственности на рынке наружной рекламы </w:t>
      </w:r>
    </w:p>
    <w:p w:rsidR="00FB0CD8" w:rsidRPr="00186FB6" w:rsidRDefault="00535A40" w:rsidP="0071060E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Пушкинского </w:t>
      </w:r>
      <w:r w:rsidR="003251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деятельность на рынке наружной рекламы осуществляют 45 </w:t>
      </w:r>
      <w:proofErr w:type="spellStart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</w:t>
      </w:r>
      <w:r w:rsidR="00DD2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пространителей</w:t>
      </w:r>
      <w:proofErr w:type="spellEnd"/>
      <w:r w:rsidR="00DD2F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 32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="00DD2F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</w:t>
      </w:r>
      <w:r w:rsidR="00DD2F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</w:t>
      </w:r>
      <w:r w:rsidR="003D6D43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CD8" w:rsidRPr="00186FB6" w:rsidRDefault="00FB0CD8" w:rsidP="0071060E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CD8" w:rsidRPr="00DF0EFC" w:rsidRDefault="00FB0CD8" w:rsidP="00DF0EFC">
      <w:pPr>
        <w:pStyle w:val="af"/>
        <w:widowControl w:val="0"/>
        <w:numPr>
          <w:ilvl w:val="1"/>
          <w:numId w:val="2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proofErr w:type="spellStart"/>
      <w:proofErr w:type="gramStart"/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spellEnd"/>
      <w:proofErr w:type="gramEnd"/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потребителями </w:t>
      </w:r>
    </w:p>
    <w:p w:rsidR="00535A40" w:rsidRPr="00186FB6" w:rsidRDefault="00535A40" w:rsidP="00535A4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Уровень конкуренции, сложившийся на рынке за 2018 год, назвали «высоким» и «очень высоким» 75 % опрошенных предпринимателей. Среднее число конкурирующих организаций на местах, по оценкам 63 % предпринимателей, варьируется в пределах 4 – 10 единиц.</w:t>
      </w:r>
    </w:p>
    <w:p w:rsidR="00535A40" w:rsidRPr="00186FB6" w:rsidRDefault="00535A40" w:rsidP="00535A4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Подавляющее большинство представителей бизнеса (91%) не считает существующие административные и экономические барьеры непреодолимыми.</w:t>
      </w:r>
    </w:p>
    <w:p w:rsidR="00FB0CD8" w:rsidRPr="00186FB6" w:rsidRDefault="00535A40" w:rsidP="00535A4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Среди проблем, с которыми сталкиваются предприниматели, решившие открыть свое дело в сфере наружной рекламы, высокую конкуренцию в данной сфере.</w:t>
      </w:r>
    </w:p>
    <w:p w:rsidR="00FB0CD8" w:rsidRPr="00186FB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186FB6" w:rsidRDefault="00FB0CD8" w:rsidP="00DF0EFC">
      <w:pPr>
        <w:pStyle w:val="af"/>
        <w:widowControl w:val="0"/>
        <w:numPr>
          <w:ilvl w:val="1"/>
          <w:numId w:val="2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Характерные особенности рынка </w:t>
      </w:r>
    </w:p>
    <w:p w:rsidR="00535A40" w:rsidRPr="00186FB6" w:rsidRDefault="00535A40" w:rsidP="00535A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За период с 2013 по 2019 год удалось качественно изменить облик главных улиц и </w:t>
      </w:r>
      <w:proofErr w:type="spellStart"/>
      <w:r w:rsidRPr="00186FB6">
        <w:rPr>
          <w:rFonts w:ascii="Times New Roman" w:hAnsi="Times New Roman" w:cs="Times New Roman"/>
          <w:sz w:val="28"/>
          <w:szCs w:val="28"/>
        </w:rPr>
        <w:t>вылетных</w:t>
      </w:r>
      <w:proofErr w:type="spellEnd"/>
      <w:r w:rsidRPr="00186FB6">
        <w:rPr>
          <w:rFonts w:ascii="Times New Roman" w:hAnsi="Times New Roman" w:cs="Times New Roman"/>
          <w:sz w:val="28"/>
          <w:szCs w:val="28"/>
        </w:rPr>
        <w:t xml:space="preserve"> магистралей Подмосковья.</w:t>
      </w:r>
    </w:p>
    <w:p w:rsidR="00FB0CD8" w:rsidRPr="00186FB6" w:rsidRDefault="00535A40" w:rsidP="00535A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Приоритетом в эксплуатации рекламных конструкций становятся высокотехнологичные современные конструкции типа светодиодный экран и </w:t>
      </w:r>
      <w:r w:rsidRPr="00186FB6">
        <w:rPr>
          <w:rFonts w:ascii="Times New Roman" w:hAnsi="Times New Roman" w:cs="Times New Roman"/>
          <w:sz w:val="28"/>
          <w:szCs w:val="28"/>
        </w:rPr>
        <w:lastRenderedPageBreak/>
        <w:t xml:space="preserve">рекламные конструкции с внутренним подсветом. </w:t>
      </w:r>
      <w:proofErr w:type="spellStart"/>
      <w:r w:rsidRPr="00186FB6">
        <w:rPr>
          <w:rFonts w:ascii="Times New Roman" w:hAnsi="Times New Roman" w:cs="Times New Roman"/>
          <w:sz w:val="28"/>
          <w:szCs w:val="28"/>
        </w:rPr>
        <w:t>Рекламораспространители</w:t>
      </w:r>
      <w:proofErr w:type="spellEnd"/>
      <w:r w:rsidRPr="00186FB6">
        <w:rPr>
          <w:rFonts w:ascii="Times New Roman" w:hAnsi="Times New Roman" w:cs="Times New Roman"/>
          <w:sz w:val="28"/>
          <w:szCs w:val="28"/>
        </w:rPr>
        <w:t xml:space="preserve"> регулярно осуществляют благоустройство рекламных конструкций.</w:t>
      </w:r>
    </w:p>
    <w:p w:rsidR="00FB0CD8" w:rsidRPr="00186FB6" w:rsidRDefault="00FB0CD8" w:rsidP="0071060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186FB6" w:rsidRDefault="00FB0CD8" w:rsidP="00DF0EFC">
      <w:pPr>
        <w:pStyle w:val="af"/>
        <w:widowControl w:val="0"/>
        <w:numPr>
          <w:ilvl w:val="1"/>
          <w:numId w:val="2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наружной рекламы</w:t>
      </w:r>
    </w:p>
    <w:p w:rsidR="00535A40" w:rsidRPr="00186FB6" w:rsidRDefault="00535A40" w:rsidP="00535A40">
      <w:pPr>
        <w:pStyle w:val="a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Основными барьерами являются:</w:t>
      </w:r>
    </w:p>
    <w:p w:rsidR="00535A40" w:rsidRPr="00186FB6" w:rsidRDefault="00535A40" w:rsidP="00535A40">
      <w:pPr>
        <w:pStyle w:val="a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сложности экономического характера в стране, которые ведут к снижению инвестиционной привлекательности рынка наружной рекламы;</w:t>
      </w:r>
    </w:p>
    <w:p w:rsidR="00535A40" w:rsidRPr="00186FB6" w:rsidRDefault="00535A40" w:rsidP="00535A40">
      <w:pPr>
        <w:pStyle w:val="a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отток рекламодателей, снижение рекламных бюджетов и как следствие снижение экономической привлекательности рынка наружной рекламы;</w:t>
      </w:r>
    </w:p>
    <w:p w:rsidR="00FB0CD8" w:rsidRPr="00186FB6" w:rsidRDefault="00535A40" w:rsidP="00535A40">
      <w:pPr>
        <w:pStyle w:val="a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присутствие на рынке наружной рекламы холдингов.</w:t>
      </w:r>
    </w:p>
    <w:p w:rsidR="00FB0CD8" w:rsidRPr="00186FB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186FB6" w:rsidRDefault="00FB0CD8" w:rsidP="00DF0EFC">
      <w:pPr>
        <w:pStyle w:val="af"/>
        <w:widowControl w:val="0"/>
        <w:numPr>
          <w:ilvl w:val="1"/>
          <w:numId w:val="2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Меры по развитию рынка </w:t>
      </w:r>
    </w:p>
    <w:p w:rsidR="00535A40" w:rsidRPr="00186FB6" w:rsidRDefault="00535A40" w:rsidP="00535A4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FB6">
        <w:rPr>
          <w:rFonts w:ascii="Times New Roman" w:hAnsi="Times New Roman" w:cs="Times New Roman"/>
          <w:bCs/>
          <w:sz w:val="28"/>
          <w:szCs w:val="28"/>
        </w:rPr>
        <w:t>Меры развития рынка наружной рекламы:</w:t>
      </w:r>
    </w:p>
    <w:p w:rsidR="00535A40" w:rsidRPr="00186FB6" w:rsidRDefault="00535A40" w:rsidP="00535A4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FB6">
        <w:rPr>
          <w:rFonts w:ascii="Times New Roman" w:hAnsi="Times New Roman" w:cs="Times New Roman"/>
          <w:bCs/>
          <w:sz w:val="28"/>
          <w:szCs w:val="28"/>
        </w:rPr>
        <w:t>- проведение торгов на размещение рекламных конструкций только в электронном виде. 100 % победителей аукционов – малый и средний бизнес;</w:t>
      </w:r>
    </w:p>
    <w:p w:rsidR="00535A40" w:rsidRPr="00186FB6" w:rsidRDefault="00535A40" w:rsidP="00535A4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FB6">
        <w:rPr>
          <w:rFonts w:ascii="Times New Roman" w:hAnsi="Times New Roman" w:cs="Times New Roman"/>
          <w:bCs/>
          <w:sz w:val="28"/>
          <w:szCs w:val="28"/>
        </w:rPr>
        <w:t xml:space="preserve">- проведение Главным управлением </w:t>
      </w:r>
      <w:proofErr w:type="gramStart"/>
      <w:r w:rsidRPr="00186FB6">
        <w:rPr>
          <w:rFonts w:ascii="Times New Roman" w:hAnsi="Times New Roman" w:cs="Times New Roman"/>
          <w:bCs/>
          <w:sz w:val="28"/>
          <w:szCs w:val="28"/>
        </w:rPr>
        <w:t>по информационной политике Московской области работы по контролю за оказанием органами местного самоуправления муниципальной услуги по выдаче разрешений на установку</w:t>
      </w:r>
      <w:proofErr w:type="gramEnd"/>
      <w:r w:rsidRPr="00186FB6">
        <w:rPr>
          <w:rFonts w:ascii="Times New Roman" w:hAnsi="Times New Roman" w:cs="Times New Roman"/>
          <w:bCs/>
          <w:sz w:val="28"/>
          <w:szCs w:val="28"/>
        </w:rPr>
        <w:t xml:space="preserve"> и эксплуатацию рекламных конструкций в электронном виде;</w:t>
      </w:r>
    </w:p>
    <w:p w:rsidR="00535A40" w:rsidRPr="00186FB6" w:rsidRDefault="00535A40" w:rsidP="00535A4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FB6">
        <w:rPr>
          <w:rFonts w:ascii="Times New Roman" w:hAnsi="Times New Roman" w:cs="Times New Roman"/>
          <w:bCs/>
          <w:sz w:val="28"/>
          <w:szCs w:val="28"/>
        </w:rPr>
        <w:t xml:space="preserve">- актуализация схем размещения рекламных конструкций </w:t>
      </w:r>
      <w:r w:rsidRPr="00186FB6">
        <w:rPr>
          <w:rFonts w:ascii="Times New Roman" w:hAnsi="Times New Roman" w:cs="Times New Roman"/>
          <w:sz w:val="28"/>
          <w:szCs w:val="28"/>
        </w:rPr>
        <w:t>в соответствии с обстоятельствами инфраструктурного и имущественного характера</w:t>
      </w:r>
      <w:r w:rsidRPr="00186FB6">
        <w:rPr>
          <w:rFonts w:ascii="Times New Roman" w:hAnsi="Times New Roman" w:cs="Times New Roman"/>
          <w:bCs/>
          <w:sz w:val="28"/>
          <w:szCs w:val="28"/>
        </w:rPr>
        <w:t>;</w:t>
      </w:r>
    </w:p>
    <w:p w:rsidR="00535A40" w:rsidRPr="00186FB6" w:rsidRDefault="00535A40" w:rsidP="00535A4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FB6">
        <w:rPr>
          <w:rFonts w:ascii="Times New Roman" w:hAnsi="Times New Roman" w:cs="Times New Roman"/>
          <w:bCs/>
          <w:sz w:val="28"/>
          <w:szCs w:val="28"/>
        </w:rPr>
        <w:t>- борьба с незаконными рекламными конструкциями;</w:t>
      </w:r>
    </w:p>
    <w:p w:rsidR="00FB0CD8" w:rsidRPr="00186FB6" w:rsidRDefault="00535A40" w:rsidP="00535A4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FB6">
        <w:rPr>
          <w:rFonts w:ascii="Times New Roman" w:hAnsi="Times New Roman" w:cs="Times New Roman"/>
          <w:bCs/>
          <w:sz w:val="28"/>
          <w:szCs w:val="28"/>
        </w:rPr>
        <w:t>- информирование субъектов рынка наружной рекламы в средствах массовой информации и сети интернет обо всех изменениях в данной сфере.</w:t>
      </w:r>
    </w:p>
    <w:p w:rsidR="00A97E62" w:rsidRPr="00186FB6" w:rsidRDefault="00A97E62" w:rsidP="00A97E6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CD8" w:rsidRPr="00186FB6" w:rsidRDefault="00FB0CD8" w:rsidP="00DF0EFC">
      <w:pPr>
        <w:pStyle w:val="af"/>
        <w:widowControl w:val="0"/>
        <w:numPr>
          <w:ilvl w:val="1"/>
          <w:numId w:val="2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Перспективы развития рынка </w:t>
      </w:r>
    </w:p>
    <w:p w:rsidR="00535A40" w:rsidRPr="00186FB6" w:rsidRDefault="00535A40" w:rsidP="00535A4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конкурентных процедур в сфере наружной рекламы:</w:t>
      </w:r>
    </w:p>
    <w:p w:rsidR="00535A40" w:rsidRPr="00186FB6" w:rsidRDefault="00535A40" w:rsidP="00535A4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аукционов на право заключения договоров на установку или эксплуатацию рекламных конструкций в электронной форме;</w:t>
      </w:r>
    </w:p>
    <w:p w:rsidR="00535A40" w:rsidRPr="00186FB6" w:rsidRDefault="00535A40" w:rsidP="00535A4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услуги по выдаче разрешения на установку и эксплуатацию рекламных конструкций в электронном виде;</w:t>
      </w:r>
    </w:p>
    <w:p w:rsidR="00DB184F" w:rsidRPr="00186FB6" w:rsidRDefault="00535A40" w:rsidP="00535A4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актуализация схем размещения рекламных конструкций в целях внедрения современных высокотехнологичных рекламных конструкций</w:t>
      </w:r>
      <w:r w:rsidR="00DB184F" w:rsidRPr="00186F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0CD8" w:rsidRPr="00186FB6" w:rsidRDefault="00FB0CD8" w:rsidP="0071060E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186FB6" w:rsidRDefault="00FB0CD8" w:rsidP="0071060E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24E60" w:rsidRPr="00186FB6" w:rsidRDefault="00624E60" w:rsidP="0071060E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624E60" w:rsidRPr="00186FB6" w:rsidSect="006A0CC1">
          <w:headerReference w:type="default" r:id="rId1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B0CD8" w:rsidRPr="00186FB6" w:rsidRDefault="00FB0CD8" w:rsidP="00DF0EFC">
      <w:pPr>
        <w:pStyle w:val="af"/>
        <w:widowControl w:val="0"/>
        <w:numPr>
          <w:ilvl w:val="1"/>
          <w:numId w:val="2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ключевых показателей развития конкуренции на рынке наружной рекламы</w:t>
      </w:r>
    </w:p>
    <w:p w:rsidR="00BB76D7" w:rsidRPr="00186FB6" w:rsidRDefault="00BB76D7" w:rsidP="00BB76D7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91"/>
        <w:tblpPr w:leftFromText="180" w:rightFromText="180" w:vertAnchor="text" w:tblpX="-577" w:tblpY="1"/>
        <w:tblOverlap w:val="never"/>
        <w:tblW w:w="158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7"/>
        <w:gridCol w:w="7508"/>
        <w:gridCol w:w="1168"/>
        <w:gridCol w:w="847"/>
        <w:gridCol w:w="848"/>
        <w:gridCol w:w="847"/>
        <w:gridCol w:w="848"/>
        <w:gridCol w:w="688"/>
        <w:gridCol w:w="2551"/>
      </w:tblGrid>
      <w:tr w:rsidR="00BB76D7" w:rsidRPr="00186FB6" w:rsidTr="009A2FD7">
        <w:trPr>
          <w:trHeight w:val="265"/>
        </w:trPr>
        <w:tc>
          <w:tcPr>
            <w:tcW w:w="567" w:type="dxa"/>
            <w:vMerge w:val="restart"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6F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6FB6">
              <w:rPr>
                <w:sz w:val="24"/>
                <w:szCs w:val="24"/>
              </w:rPr>
              <w:t>/</w:t>
            </w:r>
            <w:proofErr w:type="spellStart"/>
            <w:r w:rsidRPr="00186F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08" w:type="dxa"/>
            <w:vMerge w:val="restart"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1168" w:type="dxa"/>
            <w:vMerge w:val="restart"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Единица</w:t>
            </w:r>
          </w:p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измерения</w:t>
            </w:r>
          </w:p>
        </w:tc>
        <w:tc>
          <w:tcPr>
            <w:tcW w:w="4078" w:type="dxa"/>
            <w:gridSpan w:val="5"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551" w:type="dxa"/>
            <w:vMerge w:val="restart"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BB76D7" w:rsidRPr="00186FB6" w:rsidTr="009A2FD7">
        <w:trPr>
          <w:trHeight w:val="502"/>
        </w:trPr>
        <w:tc>
          <w:tcPr>
            <w:tcW w:w="567" w:type="dxa"/>
            <w:vMerge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8" w:type="dxa"/>
            <w:vMerge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2018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2019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2020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2021</w:t>
            </w:r>
          </w:p>
        </w:tc>
        <w:tc>
          <w:tcPr>
            <w:tcW w:w="688" w:type="dxa"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2022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BB76D7" w:rsidRPr="00186FB6" w:rsidTr="009A2FD7">
        <w:trPr>
          <w:trHeight w:val="209"/>
        </w:trPr>
        <w:tc>
          <w:tcPr>
            <w:tcW w:w="567" w:type="dxa"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</w:t>
            </w:r>
          </w:p>
        </w:tc>
        <w:tc>
          <w:tcPr>
            <w:tcW w:w="7508" w:type="dxa"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7</w:t>
            </w:r>
          </w:p>
        </w:tc>
        <w:tc>
          <w:tcPr>
            <w:tcW w:w="688" w:type="dxa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9</w:t>
            </w:r>
          </w:p>
        </w:tc>
      </w:tr>
      <w:tr w:rsidR="00BB76D7" w:rsidRPr="00186FB6" w:rsidTr="009A2FD7">
        <w:trPr>
          <w:trHeight w:val="183"/>
        </w:trPr>
        <w:tc>
          <w:tcPr>
            <w:tcW w:w="567" w:type="dxa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</w:t>
            </w:r>
          </w:p>
        </w:tc>
        <w:tc>
          <w:tcPr>
            <w:tcW w:w="7508" w:type="dxa"/>
          </w:tcPr>
          <w:p w:rsidR="00BB76D7" w:rsidRPr="00186FB6" w:rsidRDefault="00BB76D7" w:rsidP="009A2FD7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 xml:space="preserve">Доля организаций частной формы собственности в сфере наружной рекламы </w:t>
            </w:r>
          </w:p>
        </w:tc>
        <w:tc>
          <w:tcPr>
            <w:tcW w:w="1168" w:type="dxa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процентов</w:t>
            </w:r>
          </w:p>
        </w:tc>
        <w:tc>
          <w:tcPr>
            <w:tcW w:w="847" w:type="dxa"/>
            <w:shd w:val="clear" w:color="auto" w:fill="auto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100</w:t>
            </w:r>
          </w:p>
        </w:tc>
        <w:tc>
          <w:tcPr>
            <w:tcW w:w="847" w:type="dxa"/>
            <w:shd w:val="clear" w:color="auto" w:fill="auto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100</w:t>
            </w:r>
          </w:p>
        </w:tc>
        <w:tc>
          <w:tcPr>
            <w:tcW w:w="688" w:type="dxa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BB76D7" w:rsidRPr="00186FB6" w:rsidRDefault="00BB76D7" w:rsidP="009A2FD7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Муниципальное казенное учреждение «Маркетинг, информация, реклама»</w:t>
            </w:r>
          </w:p>
        </w:tc>
      </w:tr>
      <w:tr w:rsidR="00BB76D7" w:rsidRPr="00186FB6" w:rsidTr="009A2FD7">
        <w:trPr>
          <w:trHeight w:val="1142"/>
        </w:trPr>
        <w:tc>
          <w:tcPr>
            <w:tcW w:w="567" w:type="dxa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</w:t>
            </w:r>
          </w:p>
        </w:tc>
        <w:tc>
          <w:tcPr>
            <w:tcW w:w="7508" w:type="dxa"/>
          </w:tcPr>
          <w:p w:rsidR="00BB76D7" w:rsidRPr="00186FB6" w:rsidRDefault="00BB76D7" w:rsidP="009A2FD7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Доля государственных унитарных предприятий, муниципальных унитарных предприятий, муниципальных казенных учреждений, муниципальных бюджетных учреждений, государственных казенных учреждений, государственных бюджетных учреждений и других предприятий с государственным участием, прекративших свою деятельность в сфере наружной рекламы на территории Пушкинского муниципального района Московской области</w:t>
            </w:r>
          </w:p>
        </w:tc>
        <w:tc>
          <w:tcPr>
            <w:tcW w:w="1168" w:type="dxa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процентов</w:t>
            </w:r>
          </w:p>
        </w:tc>
        <w:tc>
          <w:tcPr>
            <w:tcW w:w="847" w:type="dxa"/>
            <w:shd w:val="clear" w:color="auto" w:fill="auto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BB76D7" w:rsidRPr="00186FB6" w:rsidRDefault="00BB76D7" w:rsidP="009A2F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BB76D7" w:rsidRPr="00186FB6" w:rsidRDefault="00BB76D7" w:rsidP="009A2FD7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Муниципальное казенное учреждение «Маркетинг, информация, реклама»</w:t>
            </w:r>
          </w:p>
        </w:tc>
      </w:tr>
    </w:tbl>
    <w:p w:rsidR="00BB76D7" w:rsidRPr="00186FB6" w:rsidRDefault="00BB76D7" w:rsidP="00BB76D7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CD8" w:rsidRPr="00186FB6" w:rsidRDefault="00FB0CD8" w:rsidP="00DF0EFC">
      <w:pPr>
        <w:pStyle w:val="af"/>
        <w:widowControl w:val="0"/>
        <w:numPr>
          <w:ilvl w:val="1"/>
          <w:numId w:val="22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</w:t>
      </w:r>
      <w:r w:rsidR="00E041A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развития конкуренции на рынке</w:t>
      </w:r>
    </w:p>
    <w:p w:rsidR="00BB76D7" w:rsidRPr="00186FB6" w:rsidRDefault="00BB76D7" w:rsidP="00BB76D7">
      <w:pPr>
        <w:pStyle w:val="af"/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6"/>
        <w:tblW w:w="15588" w:type="dxa"/>
        <w:jc w:val="center"/>
        <w:tblLook w:val="04A0"/>
      </w:tblPr>
      <w:tblGrid>
        <w:gridCol w:w="709"/>
        <w:gridCol w:w="4248"/>
        <w:gridCol w:w="2915"/>
        <w:gridCol w:w="1546"/>
        <w:gridCol w:w="3902"/>
        <w:gridCol w:w="2268"/>
      </w:tblGrid>
      <w:tr w:rsidR="00BB76D7" w:rsidRPr="00186FB6" w:rsidTr="001B5B52">
        <w:trPr>
          <w:trHeight w:val="630"/>
          <w:jc w:val="center"/>
        </w:trPr>
        <w:tc>
          <w:tcPr>
            <w:tcW w:w="709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8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1546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902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2268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мероприятия</w:t>
            </w:r>
          </w:p>
        </w:tc>
      </w:tr>
      <w:tr w:rsidR="00BB76D7" w:rsidRPr="00186FB6" w:rsidTr="001B5B52">
        <w:trPr>
          <w:trHeight w:val="215"/>
          <w:jc w:val="center"/>
        </w:trPr>
        <w:tc>
          <w:tcPr>
            <w:tcW w:w="709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2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76D7" w:rsidRPr="00186FB6" w:rsidTr="001B5B52">
        <w:trPr>
          <w:trHeight w:val="53"/>
          <w:jc w:val="center"/>
        </w:trPr>
        <w:tc>
          <w:tcPr>
            <w:tcW w:w="709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  <w:shd w:val="clear" w:color="auto" w:fill="FFFFFF" w:themeFill="background1"/>
          </w:tcPr>
          <w:p w:rsidR="00BB76D7" w:rsidRPr="00186FB6" w:rsidRDefault="00BB76D7" w:rsidP="00BB76D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собственности, в </w:t>
            </w:r>
            <w:r w:rsidRPr="00186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электронных аукционов</w:t>
            </w:r>
          </w:p>
        </w:tc>
        <w:tc>
          <w:tcPr>
            <w:tcW w:w="2915" w:type="dxa"/>
            <w:shd w:val="clear" w:color="auto" w:fill="FFFFFF" w:themeFill="background1"/>
          </w:tcPr>
          <w:p w:rsidR="00BB76D7" w:rsidRPr="00186FB6" w:rsidRDefault="00BB76D7" w:rsidP="00BB76D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прозрачности проведения торгов на право заключения договоров на установку и эксплуатацию рекламных конструкций</w:t>
            </w:r>
          </w:p>
        </w:tc>
        <w:tc>
          <w:tcPr>
            <w:tcW w:w="1546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902" w:type="dxa"/>
          </w:tcPr>
          <w:p w:rsidR="00BB76D7" w:rsidRPr="00186FB6" w:rsidRDefault="00BB76D7" w:rsidP="00BB76D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Торги на право заключения договоров на установку и эксплуатацию рекламных конструкций будут проводиться в электронном виде</w:t>
            </w:r>
          </w:p>
        </w:tc>
        <w:tc>
          <w:tcPr>
            <w:tcW w:w="2268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«Маркетинг, информация, реклама»</w:t>
            </w:r>
          </w:p>
        </w:tc>
      </w:tr>
      <w:tr w:rsidR="00BB76D7" w:rsidRPr="00186FB6" w:rsidTr="001B5B52">
        <w:trPr>
          <w:trHeight w:val="415"/>
          <w:jc w:val="center"/>
        </w:trPr>
        <w:tc>
          <w:tcPr>
            <w:tcW w:w="709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48" w:type="dxa"/>
          </w:tcPr>
          <w:p w:rsidR="00BB76D7" w:rsidRPr="00186FB6" w:rsidRDefault="00BB76D7" w:rsidP="003251D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встреч со специализированными профильными общественными организациями и объединениями по вопросам содействия развитию конкуренции в Пушкинском </w:t>
            </w:r>
            <w:r w:rsidR="003251D3"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рынке наружной рекламы</w:t>
            </w:r>
          </w:p>
        </w:tc>
        <w:tc>
          <w:tcPr>
            <w:tcW w:w="2915" w:type="dxa"/>
          </w:tcPr>
          <w:p w:rsidR="00BB76D7" w:rsidRPr="00186FB6" w:rsidRDefault="00BB76D7" w:rsidP="00BB76D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Получение и обсуждение обращений по вопросам содействия развитию конкуренции</w:t>
            </w:r>
          </w:p>
        </w:tc>
        <w:tc>
          <w:tcPr>
            <w:tcW w:w="1546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902" w:type="dxa"/>
            <w:shd w:val="clear" w:color="auto" w:fill="auto"/>
          </w:tcPr>
          <w:p w:rsidR="00BB76D7" w:rsidRPr="00186FB6" w:rsidRDefault="00BB76D7" w:rsidP="003251D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участия специализированных профильных общественных организаций и объединений в вопросах содействия развитию конкуренции в Пушкинском </w:t>
            </w:r>
            <w:r w:rsidR="003251D3"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рынке наружной рекламы</w:t>
            </w:r>
          </w:p>
        </w:tc>
        <w:tc>
          <w:tcPr>
            <w:tcW w:w="2268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«Маркетинг, информация, реклама»</w:t>
            </w:r>
          </w:p>
        </w:tc>
      </w:tr>
      <w:tr w:rsidR="00BB76D7" w:rsidRPr="00186FB6" w:rsidTr="001B5B52">
        <w:trPr>
          <w:trHeight w:val="147"/>
          <w:jc w:val="center"/>
        </w:trPr>
        <w:tc>
          <w:tcPr>
            <w:tcW w:w="709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</w:tcPr>
          <w:p w:rsidR="00BB76D7" w:rsidRPr="00186FB6" w:rsidRDefault="00BB76D7" w:rsidP="003251D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анализ обращений и предложений, поступивших от специализированных профильных общественных организаций и объединений по вопросам содействия развитию конкуренции в Пушкинском </w:t>
            </w:r>
            <w:r w:rsidR="003251D3"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рынке наружной рекламы</w:t>
            </w:r>
          </w:p>
        </w:tc>
        <w:tc>
          <w:tcPr>
            <w:tcW w:w="2915" w:type="dxa"/>
          </w:tcPr>
          <w:p w:rsidR="00BB76D7" w:rsidRPr="00186FB6" w:rsidRDefault="00BB76D7" w:rsidP="00BB76D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Обобщение и анализ обращений и предложений</w:t>
            </w:r>
          </w:p>
        </w:tc>
        <w:tc>
          <w:tcPr>
            <w:tcW w:w="1546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902" w:type="dxa"/>
          </w:tcPr>
          <w:p w:rsidR="00BB76D7" w:rsidRPr="00186FB6" w:rsidRDefault="00BB76D7" w:rsidP="003251D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Оценка информации, поступившей от специализированных профильных общественных организаций и объединений по вопросам содействия развитию конкуренции в Пушкинском </w:t>
            </w:r>
            <w:r w:rsidR="003251D3"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рынке наружной рекламы</w:t>
            </w:r>
          </w:p>
        </w:tc>
        <w:tc>
          <w:tcPr>
            <w:tcW w:w="2268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«Маркетинг, информация, реклама»</w:t>
            </w:r>
          </w:p>
        </w:tc>
      </w:tr>
      <w:tr w:rsidR="00BB76D7" w:rsidRPr="00186FB6" w:rsidTr="001B5B52">
        <w:trPr>
          <w:trHeight w:val="704"/>
          <w:jc w:val="center"/>
        </w:trPr>
        <w:tc>
          <w:tcPr>
            <w:tcW w:w="709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D7" w:rsidRPr="00186FB6" w:rsidRDefault="00BB76D7" w:rsidP="00BB76D7">
            <w:pPr>
              <w:pStyle w:val="ConsPlusNormal"/>
              <w:spacing w:line="276" w:lineRule="auto"/>
            </w:pPr>
            <w:r w:rsidRPr="00186FB6">
              <w:t>Обеспечение открытости и доступности процедуры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D7" w:rsidRPr="00186FB6" w:rsidRDefault="00BB76D7" w:rsidP="00BB76D7">
            <w:pPr>
              <w:pStyle w:val="ConsPlusNormal"/>
              <w:spacing w:line="276" w:lineRule="auto"/>
            </w:pPr>
            <w:r w:rsidRPr="00186FB6">
              <w:t>Привлечение максимального количества участников на торги, обеспечение прозрачности процедуры торгов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D7" w:rsidRPr="00186FB6" w:rsidRDefault="00BB76D7" w:rsidP="00BB76D7">
            <w:pPr>
              <w:pStyle w:val="ConsPlusNormal"/>
              <w:spacing w:line="276" w:lineRule="auto"/>
              <w:jc w:val="center"/>
            </w:pPr>
            <w:r w:rsidRPr="00186FB6">
              <w:t>2019-2022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D7" w:rsidRPr="00186FB6" w:rsidRDefault="00BB76D7" w:rsidP="00BB76D7">
            <w:pPr>
              <w:pStyle w:val="ConsPlusNormal"/>
              <w:spacing w:line="276" w:lineRule="auto"/>
            </w:pPr>
            <w:r w:rsidRPr="00186FB6">
              <w:t>Проведение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 на единой площадке в информационно-телекоммуникационной сети Интернет</w:t>
            </w:r>
          </w:p>
        </w:tc>
        <w:tc>
          <w:tcPr>
            <w:tcW w:w="2268" w:type="dxa"/>
          </w:tcPr>
          <w:p w:rsidR="00BB76D7" w:rsidRPr="00186FB6" w:rsidRDefault="00DC7F9C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«Маркетинг, информация, реклама»</w:t>
            </w:r>
          </w:p>
        </w:tc>
      </w:tr>
      <w:tr w:rsidR="00BB76D7" w:rsidRPr="00186FB6" w:rsidTr="001B5B52">
        <w:trPr>
          <w:trHeight w:val="704"/>
          <w:jc w:val="center"/>
        </w:trPr>
        <w:tc>
          <w:tcPr>
            <w:tcW w:w="709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D7" w:rsidRPr="00186FB6" w:rsidRDefault="00BB76D7" w:rsidP="00BB76D7">
            <w:pPr>
              <w:pStyle w:val="ConsPlusNormal"/>
              <w:spacing w:line="276" w:lineRule="auto"/>
            </w:pPr>
            <w:r w:rsidRPr="00186FB6">
              <w:t xml:space="preserve">Применение электронных конкурентных процедур при </w:t>
            </w:r>
            <w:r w:rsidRPr="00186FB6">
              <w:lastRenderedPageBreak/>
              <w:t>проведении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D7" w:rsidRPr="00186FB6" w:rsidRDefault="00BB76D7" w:rsidP="00BB76D7">
            <w:pPr>
              <w:pStyle w:val="ConsPlusNormal"/>
              <w:spacing w:line="276" w:lineRule="auto"/>
            </w:pPr>
            <w:r w:rsidRPr="00186FB6">
              <w:lastRenderedPageBreak/>
              <w:t xml:space="preserve">Необходимость создания условий для развития </w:t>
            </w:r>
            <w:r w:rsidRPr="00186FB6">
              <w:lastRenderedPageBreak/>
              <w:t>конкуренции на рынке наружной рекламы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D7" w:rsidRPr="00186FB6" w:rsidRDefault="00BB76D7" w:rsidP="00BB76D7">
            <w:pPr>
              <w:pStyle w:val="ConsPlusNormal"/>
              <w:spacing w:line="276" w:lineRule="auto"/>
              <w:jc w:val="center"/>
            </w:pPr>
            <w:r w:rsidRPr="00186FB6">
              <w:lastRenderedPageBreak/>
              <w:t>2019-2022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D7" w:rsidRPr="00186FB6" w:rsidRDefault="00BB76D7" w:rsidP="00BB76D7">
            <w:pPr>
              <w:pStyle w:val="ConsPlusNormal"/>
              <w:spacing w:line="276" w:lineRule="auto"/>
            </w:pPr>
            <w:r w:rsidRPr="00186FB6">
              <w:t xml:space="preserve">Реализованы конкурентные процедуры торгов на право </w:t>
            </w:r>
            <w:r w:rsidRPr="00186FB6">
              <w:lastRenderedPageBreak/>
              <w:t>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</w:t>
            </w:r>
          </w:p>
        </w:tc>
        <w:tc>
          <w:tcPr>
            <w:tcW w:w="2268" w:type="dxa"/>
          </w:tcPr>
          <w:p w:rsidR="00BB76D7" w:rsidRPr="00186FB6" w:rsidRDefault="00DC7F9C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186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«Маркетинг, информация, реклама»</w:t>
            </w:r>
          </w:p>
        </w:tc>
      </w:tr>
      <w:tr w:rsidR="00BB76D7" w:rsidRPr="00186FB6" w:rsidTr="001B5B52">
        <w:trPr>
          <w:trHeight w:val="704"/>
          <w:jc w:val="center"/>
        </w:trPr>
        <w:tc>
          <w:tcPr>
            <w:tcW w:w="709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D7" w:rsidRPr="00186FB6" w:rsidRDefault="00BB76D7" w:rsidP="003251D3">
            <w:pPr>
              <w:pStyle w:val="ConsPlusNormal"/>
              <w:spacing w:line="276" w:lineRule="auto"/>
            </w:pPr>
            <w:r w:rsidRPr="00186FB6">
              <w:t xml:space="preserve">Актуализация и согласование схем размещения рекламных конструкций на территории Пушкинского </w:t>
            </w:r>
            <w:r w:rsidR="003251D3">
              <w:t>городского округа</w:t>
            </w:r>
            <w:r w:rsidRPr="00186FB6">
              <w:t xml:space="preserve"> Московской области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D7" w:rsidRPr="00186FB6" w:rsidRDefault="00BB76D7" w:rsidP="00BB76D7">
            <w:pPr>
              <w:pStyle w:val="ConsPlusNormal"/>
              <w:spacing w:line="276" w:lineRule="auto"/>
            </w:pPr>
            <w:r w:rsidRPr="00186FB6">
              <w:t xml:space="preserve">Внедрение </w:t>
            </w:r>
            <w:proofErr w:type="gramStart"/>
            <w:r w:rsidRPr="00186FB6">
              <w:t>современных</w:t>
            </w:r>
            <w:proofErr w:type="gramEnd"/>
            <w:r w:rsidRPr="00186FB6">
              <w:t xml:space="preserve"> и инновационных </w:t>
            </w:r>
            <w:proofErr w:type="spellStart"/>
            <w:r w:rsidRPr="00186FB6">
              <w:t>рекламоносителей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D7" w:rsidRPr="00186FB6" w:rsidRDefault="00BB76D7" w:rsidP="00BB76D7">
            <w:pPr>
              <w:pStyle w:val="ConsPlusNormal"/>
              <w:spacing w:line="276" w:lineRule="auto"/>
              <w:jc w:val="center"/>
            </w:pPr>
            <w:r w:rsidRPr="00186FB6">
              <w:t>2019-2022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D7" w:rsidRPr="00186FB6" w:rsidRDefault="00BB76D7" w:rsidP="003251D3">
            <w:pPr>
              <w:pStyle w:val="ConsPlusNormal"/>
              <w:spacing w:line="276" w:lineRule="auto"/>
            </w:pPr>
            <w:r w:rsidRPr="00186FB6">
              <w:t xml:space="preserve">Наличие согласованных и утвержденных схем размещения рекламных конструкций на территории Пушкинского </w:t>
            </w:r>
            <w:r w:rsidR="003251D3">
              <w:t>городского округа</w:t>
            </w:r>
            <w:r w:rsidRPr="00186FB6">
              <w:t xml:space="preserve"> Московской области, актуализ</w:t>
            </w:r>
            <w:r w:rsidR="003251D3">
              <w:t>ация</w:t>
            </w:r>
            <w:r w:rsidRPr="00186FB6">
              <w:t xml:space="preserve"> с учетом задачи по внедрению современных инновационных рекламных конструкций</w:t>
            </w:r>
          </w:p>
        </w:tc>
        <w:tc>
          <w:tcPr>
            <w:tcW w:w="2268" w:type="dxa"/>
          </w:tcPr>
          <w:p w:rsidR="00BB76D7" w:rsidRPr="00186FB6" w:rsidRDefault="00DC7F9C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«Маркетинг, информация, реклама»</w:t>
            </w:r>
          </w:p>
        </w:tc>
      </w:tr>
      <w:tr w:rsidR="00BB76D7" w:rsidRPr="00186FB6" w:rsidTr="001B5B52">
        <w:trPr>
          <w:trHeight w:val="704"/>
          <w:jc w:val="center"/>
        </w:trPr>
        <w:tc>
          <w:tcPr>
            <w:tcW w:w="709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D7" w:rsidRPr="00186FB6" w:rsidRDefault="00BB76D7" w:rsidP="003251D3">
            <w:pPr>
              <w:pStyle w:val="ConsPlusNormal"/>
              <w:spacing w:line="276" w:lineRule="auto"/>
            </w:pPr>
            <w:r w:rsidRPr="00186FB6">
              <w:t xml:space="preserve">Мониторинг установки и эксплуатации рекламных конструкций на основании утвержденных схем размещения рекламных конструкций в Пушкинском </w:t>
            </w:r>
            <w:r w:rsidR="003251D3">
              <w:t>городском округе</w:t>
            </w:r>
            <w:r w:rsidRPr="00186FB6">
              <w:t xml:space="preserve"> Московской области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D7" w:rsidRPr="00186FB6" w:rsidRDefault="00BB76D7" w:rsidP="00BB76D7">
            <w:pPr>
              <w:pStyle w:val="ConsPlusNormal"/>
              <w:spacing w:line="276" w:lineRule="auto"/>
            </w:pPr>
            <w:r w:rsidRPr="00186FB6">
              <w:t>Содействие развитию конкуренции путем недопущения установки и эксплуатации незаконных рекламных конструкций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D7" w:rsidRPr="00186FB6" w:rsidRDefault="00BB76D7" w:rsidP="00BB76D7">
            <w:pPr>
              <w:pStyle w:val="ConsPlusNormal"/>
              <w:spacing w:line="276" w:lineRule="auto"/>
              <w:jc w:val="center"/>
            </w:pPr>
            <w:r w:rsidRPr="00186FB6">
              <w:t>2019-2022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D7" w:rsidRPr="00186FB6" w:rsidRDefault="00BB76D7" w:rsidP="00BB76D7">
            <w:pPr>
              <w:pStyle w:val="ConsPlusNormal"/>
              <w:spacing w:line="276" w:lineRule="auto"/>
            </w:pPr>
            <w:r w:rsidRPr="00186FB6">
              <w:t>Ликвидация и профилактика недопущения установки и эксплуатации незаконных рекламных конструкций</w:t>
            </w:r>
          </w:p>
        </w:tc>
        <w:tc>
          <w:tcPr>
            <w:tcW w:w="2268" w:type="dxa"/>
          </w:tcPr>
          <w:p w:rsidR="00BB76D7" w:rsidRPr="00186FB6" w:rsidRDefault="00DC7F9C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«Маркетинг, информация, реклама»</w:t>
            </w:r>
          </w:p>
        </w:tc>
      </w:tr>
      <w:tr w:rsidR="00BB76D7" w:rsidRPr="00186FB6" w:rsidTr="001B5B52">
        <w:trPr>
          <w:trHeight w:val="704"/>
          <w:jc w:val="center"/>
        </w:trPr>
        <w:tc>
          <w:tcPr>
            <w:tcW w:w="709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8" w:type="dxa"/>
          </w:tcPr>
          <w:p w:rsidR="00BB76D7" w:rsidRPr="00186FB6" w:rsidRDefault="00BB76D7" w:rsidP="003251D3">
            <w:pPr>
              <w:pStyle w:val="ConsPlusNormal"/>
              <w:spacing w:line="276" w:lineRule="auto"/>
              <w:rPr>
                <w:lang w:eastAsia="en-US"/>
              </w:rPr>
            </w:pPr>
            <w:r w:rsidRPr="00186FB6">
              <w:rPr>
                <w:lang w:eastAsia="en-US"/>
              </w:rPr>
              <w:t xml:space="preserve">Размещение на официальном сайте </w:t>
            </w:r>
            <w:proofErr w:type="gramStart"/>
            <w:r w:rsidRPr="00186FB6">
              <w:rPr>
                <w:lang w:eastAsia="en-US"/>
              </w:rPr>
              <w:t xml:space="preserve">администрации </w:t>
            </w:r>
            <w:r w:rsidRPr="00186FB6">
              <w:t xml:space="preserve">Пушкинского </w:t>
            </w:r>
            <w:r w:rsidR="003251D3">
              <w:t>городск</w:t>
            </w:r>
            <w:r w:rsidRPr="00186FB6">
              <w:t xml:space="preserve">ого </w:t>
            </w:r>
            <w:r w:rsidR="003251D3">
              <w:t>округа</w:t>
            </w:r>
            <w:r w:rsidRPr="00186FB6">
              <w:t xml:space="preserve"> Московской области </w:t>
            </w:r>
            <w:r w:rsidRPr="00186FB6">
              <w:rPr>
                <w:lang w:eastAsia="en-US"/>
              </w:rPr>
              <w:t>перечня всех нормативных правовых актов</w:t>
            </w:r>
            <w:proofErr w:type="gramEnd"/>
            <w:r w:rsidRPr="00186FB6">
              <w:rPr>
                <w:lang w:eastAsia="en-US"/>
              </w:rPr>
              <w:t xml:space="preserve"> и местных локальных актов, регулирующих сферы наружной рекламы</w:t>
            </w:r>
          </w:p>
        </w:tc>
        <w:tc>
          <w:tcPr>
            <w:tcW w:w="2915" w:type="dxa"/>
          </w:tcPr>
          <w:p w:rsidR="00BB76D7" w:rsidRPr="00186FB6" w:rsidRDefault="00BB76D7" w:rsidP="00BB76D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конкуренции путем доступности и открытости информации для потребителей и предпринимателей</w:t>
            </w:r>
          </w:p>
        </w:tc>
        <w:tc>
          <w:tcPr>
            <w:tcW w:w="1546" w:type="dxa"/>
          </w:tcPr>
          <w:p w:rsidR="00BB76D7" w:rsidRPr="00186FB6" w:rsidRDefault="00BB76D7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3902" w:type="dxa"/>
          </w:tcPr>
          <w:p w:rsidR="00BB76D7" w:rsidRPr="00186FB6" w:rsidRDefault="00BB76D7" w:rsidP="003251D3">
            <w:pPr>
              <w:pStyle w:val="ConsPlusNormal"/>
              <w:spacing w:line="276" w:lineRule="auto"/>
              <w:rPr>
                <w:lang w:eastAsia="en-US"/>
              </w:rPr>
            </w:pPr>
            <w:r w:rsidRPr="00186FB6">
              <w:rPr>
                <w:lang w:eastAsia="en-US"/>
              </w:rPr>
              <w:t xml:space="preserve">Повышение </w:t>
            </w:r>
            <w:proofErr w:type="gramStart"/>
            <w:r w:rsidRPr="00186FB6">
              <w:rPr>
                <w:lang w:eastAsia="en-US"/>
              </w:rPr>
              <w:t xml:space="preserve">уровня информативности участников рынка наружной рекламы </w:t>
            </w:r>
            <w:r w:rsidRPr="00186FB6">
              <w:t xml:space="preserve">Пушкинского </w:t>
            </w:r>
            <w:r w:rsidR="003251D3">
              <w:t>городского округа</w:t>
            </w:r>
            <w:r w:rsidRPr="00186FB6">
              <w:t xml:space="preserve"> </w:t>
            </w:r>
            <w:r w:rsidRPr="00186FB6">
              <w:rPr>
                <w:lang w:eastAsia="en-US"/>
              </w:rPr>
              <w:t>Московской области</w:t>
            </w:r>
            <w:proofErr w:type="gramEnd"/>
          </w:p>
        </w:tc>
        <w:tc>
          <w:tcPr>
            <w:tcW w:w="2268" w:type="dxa"/>
          </w:tcPr>
          <w:p w:rsidR="00BB76D7" w:rsidRPr="00186FB6" w:rsidRDefault="00DC7F9C" w:rsidP="00BB76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«Маркетинг, информация, реклама»</w:t>
            </w:r>
          </w:p>
        </w:tc>
      </w:tr>
    </w:tbl>
    <w:p w:rsidR="00FB0CD8" w:rsidRPr="00186FB6" w:rsidRDefault="00FB0CD8" w:rsidP="0071060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FB0CD8" w:rsidRPr="00186FB6" w:rsidRDefault="00FB0CD8" w:rsidP="0071060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86FB6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B0CD8" w:rsidRPr="00186FB6" w:rsidRDefault="00FB0CD8" w:rsidP="0071060E">
      <w:pPr>
        <w:widowControl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  <w:sectPr w:rsidR="00FB0CD8" w:rsidRPr="00186FB6" w:rsidSect="009A2FD7">
          <w:headerReference w:type="default" r:id="rId18"/>
          <w:pgSz w:w="16838" w:h="11906" w:orient="landscape"/>
          <w:pgMar w:top="851" w:right="1134" w:bottom="567" w:left="1134" w:header="567" w:footer="624" w:gutter="0"/>
          <w:cols w:space="708"/>
          <w:docGrid w:linePitch="360"/>
        </w:sectPr>
      </w:pPr>
    </w:p>
    <w:p w:rsidR="006710F8" w:rsidRPr="00186FB6" w:rsidRDefault="006710F8" w:rsidP="00DF0EFC">
      <w:pPr>
        <w:pStyle w:val="af"/>
        <w:widowControl w:val="0"/>
        <w:numPr>
          <w:ilvl w:val="0"/>
          <w:numId w:val="22"/>
        </w:num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6FB6">
        <w:rPr>
          <w:rFonts w:ascii="Times New Roman" w:hAnsi="Times New Roman" w:cs="Times New Roman"/>
          <w:b/>
          <w:sz w:val="28"/>
          <w:szCs w:val="28"/>
        </w:rPr>
        <w:lastRenderedPageBreak/>
        <w:t>Развитие конкуренции на рынке розничной торговли</w:t>
      </w:r>
    </w:p>
    <w:p w:rsidR="001B5B52" w:rsidRPr="00186FB6" w:rsidRDefault="001B5B52" w:rsidP="001B5B52">
      <w:pPr>
        <w:pStyle w:val="af"/>
        <w:widowControl w:val="0"/>
        <w:spacing w:after="0" w:line="276" w:lineRule="auto"/>
        <w:ind w:left="45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0F8" w:rsidRPr="00186FB6" w:rsidRDefault="00ED6BAB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FB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 за достижение ключевого показателя и координацию мероприятий – Управление инвестиционной политики</w:t>
      </w:r>
      <w:r w:rsidR="009A2FD7" w:rsidRPr="00186FB6">
        <w:rPr>
          <w:rFonts w:ascii="Times New Roman" w:hAnsi="Times New Roman" w:cs="Times New Roman"/>
          <w:sz w:val="28"/>
          <w:szCs w:val="28"/>
        </w:rPr>
        <w:t xml:space="preserve"> администрации Пушкинского </w:t>
      </w:r>
      <w:r w:rsidR="003251D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86FB6">
        <w:rPr>
          <w:rFonts w:ascii="Times New Roman" w:hAnsi="Times New Roman" w:cs="Times New Roman"/>
          <w:sz w:val="28"/>
          <w:szCs w:val="28"/>
        </w:rPr>
        <w:t>.</w:t>
      </w:r>
    </w:p>
    <w:p w:rsidR="006710F8" w:rsidRPr="00186FB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BAB" w:rsidRPr="00186FB6" w:rsidRDefault="00DF0EFC" w:rsidP="00ED6BAB">
      <w:pPr>
        <w:pStyle w:val="af"/>
        <w:widowControl w:val="0"/>
        <w:tabs>
          <w:tab w:val="left" w:pos="709"/>
        </w:tabs>
        <w:spacing w:after="0" w:line="276" w:lineRule="auto"/>
        <w:ind w:left="108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D6BAB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76134D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0F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Исходная информация в от</w:t>
      </w:r>
      <w:r w:rsidR="00ED6BAB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ношении ситуации и проблематики</w:t>
      </w:r>
    </w:p>
    <w:p w:rsidR="00ED6BAB" w:rsidRPr="00186FB6" w:rsidRDefault="006710F8" w:rsidP="00ED6BAB">
      <w:pPr>
        <w:pStyle w:val="af"/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рынке розничной торговли </w:t>
      </w:r>
      <w:r w:rsidR="00ED6BAB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Пушкинского </w:t>
      </w:r>
      <w:r w:rsidR="00325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6710F8" w:rsidRPr="00186FB6" w:rsidRDefault="00ED6BAB" w:rsidP="00ED6BAB">
      <w:pPr>
        <w:pStyle w:val="af"/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E2DFC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осковской области</w:t>
      </w:r>
    </w:p>
    <w:p w:rsidR="00ED6BAB" w:rsidRPr="00186FB6" w:rsidRDefault="00ED6BAB" w:rsidP="00ED6BAB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конъюнктуры и деловой активности организаций розничной торговли в 2019 года показало, что экономическая ситуация на потребительском рынке по сравнению с 2018 годом улучшилась. Улучшение экономической ситуации в розничной торговле в 2019 году способствовало увеличению темпов роста оборота розничной торговли.</w:t>
      </w:r>
    </w:p>
    <w:p w:rsidR="00ED6BAB" w:rsidRPr="00186FB6" w:rsidRDefault="00ED6BAB" w:rsidP="00ED6BAB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является полностью негосударственным.</w:t>
      </w:r>
    </w:p>
    <w:p w:rsidR="00ED6BAB" w:rsidRPr="00186FB6" w:rsidRDefault="00ED6BAB" w:rsidP="00ED6BAB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розничной торговли в </w:t>
      </w:r>
      <w:r w:rsidRPr="00186F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86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2019 году составляет 50007675</w:t>
      </w:r>
      <w:r w:rsidR="00993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2018 году - 44328750 рублей, или 0,8%.</w:t>
      </w:r>
    </w:p>
    <w:p w:rsidR="00ED6BAB" w:rsidRPr="00186FB6" w:rsidRDefault="00ED6BAB" w:rsidP="00ED6BAB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Мособлстата</w:t>
      </w:r>
      <w:proofErr w:type="spellEnd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 крупных и средних организаций по виду экономической деятельности «розничная торговля» за 9 месяцев 2019 год составил 27441712,9 рублей.</w:t>
      </w:r>
    </w:p>
    <w:p w:rsidR="00ED6BAB" w:rsidRPr="00186FB6" w:rsidRDefault="00ED6BAB" w:rsidP="00ED6BAB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оборот розничной торговли на 98,7% формируется торгующими организациями и индивидуальными предпринимателями, реализующими товары вне рынка.</w:t>
      </w:r>
    </w:p>
    <w:p w:rsidR="00ED6BAB" w:rsidRPr="00186FB6" w:rsidRDefault="00ED6BAB" w:rsidP="00ED6BAB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товарной структуре оборота розничной торговли удельный вес пищевых продуктов, включая напитки и табачные изделия, составил 46,3%, непродовольственных товаров 53,7%.</w:t>
      </w:r>
    </w:p>
    <w:p w:rsidR="00ED6BAB" w:rsidRPr="00186FB6" w:rsidRDefault="00ED6BAB" w:rsidP="00ED6BAB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Пушкинском </w:t>
      </w:r>
      <w:r w:rsidR="003251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действует 143 социально ориентированных предприяти</w:t>
      </w:r>
      <w:r w:rsidR="00993C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розничной торговли, общественного питания и бытовых услуг, осуществляющи</w:t>
      </w:r>
      <w:r w:rsidR="00993C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социально незащищенных категорий граждан, из них 95 социально ориентированны</w:t>
      </w:r>
      <w:r w:rsidR="00993C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993C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торговли. Помимо низких цен на товары на данных предприятиях льготным категориям населения предоставляются скидки при социальной карты жителя Московской области.</w:t>
      </w:r>
    </w:p>
    <w:p w:rsidR="00ED6BAB" w:rsidRPr="00186FB6" w:rsidRDefault="00ED6BAB" w:rsidP="003251D3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Малый бизнес играет существенную роль в развитии потребительского рынка в Пушкинском </w:t>
      </w:r>
      <w:r w:rsidR="003251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области. На территории </w:t>
      </w:r>
      <w:r w:rsidR="004A18F2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розничные рынки, соответствующие требованиям законодательства Российской Федерации, в том числе и специализированные сельскохозяйственные рынки.</w:t>
      </w:r>
    </w:p>
    <w:p w:rsidR="00ED6BAB" w:rsidRPr="00186FB6" w:rsidRDefault="00ED6BAB" w:rsidP="00ED6BAB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оборота магазинов шаговой доступности от общего оборота розничной 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торговли Пушкинского </w:t>
      </w:r>
      <w:r w:rsidR="003251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достигла значения - 25,2%.</w:t>
      </w:r>
    </w:p>
    <w:p w:rsidR="00ED6BAB" w:rsidRPr="00186FB6" w:rsidRDefault="00ED6BAB" w:rsidP="00ED6BAB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населения площадью торговых объектов в 2019 году достигла значения - 1438 кв. м на 1000 человек.</w:t>
      </w:r>
    </w:p>
    <w:p w:rsidR="00ED6BAB" w:rsidRPr="00186FB6" w:rsidRDefault="00ED6BAB" w:rsidP="00ED6BAB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Сохраняется значительная дифференциация по уровню обеспеченности услугами розничной торговли сельского и городского населения. Более 42 сельских населенных пунктов </w:t>
      </w:r>
      <w:r w:rsidR="004A18F2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</w:t>
      </w:r>
      <w:r w:rsidR="003251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подъездными грунтовыми дорогами и с численностью проживающих менее 100 человек не имеют стационарной торговой сети. Доставка товаров в </w:t>
      </w:r>
      <w:r w:rsidR="00993C6A" w:rsidRPr="00186FB6">
        <w:rPr>
          <w:rFonts w:ascii="Times New Roman" w:hAnsi="Times New Roman" w:cs="Times New Roman"/>
          <w:sz w:val="28"/>
          <w:szCs w:val="28"/>
        </w:rPr>
        <w:t xml:space="preserve">60 населенных пунктов </w:t>
      </w:r>
      <w:r w:rsidR="00993C6A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двумя автолавками </w:t>
      </w:r>
      <w:r w:rsidR="00993C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ушкинско</w:t>
      </w:r>
      <w:r w:rsidR="00993C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райпо</w:t>
      </w:r>
      <w:proofErr w:type="spellEnd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FB6">
        <w:rPr>
          <w:rFonts w:ascii="Times New Roman" w:hAnsi="Times New Roman" w:cs="Times New Roman"/>
          <w:sz w:val="28"/>
          <w:szCs w:val="28"/>
        </w:rPr>
        <w:t>Товарооборот автолавок за 5 лет составил 42 млн</w:t>
      </w:r>
      <w:proofErr w:type="gramStart"/>
      <w:r w:rsidRPr="00186F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>уб.</w:t>
      </w:r>
    </w:p>
    <w:p w:rsidR="008E6B5B" w:rsidRPr="00186FB6" w:rsidRDefault="00ED6BAB" w:rsidP="00ED6BAB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Автолавки работают так, чтобы жители сельской местности </w:t>
      </w:r>
      <w:proofErr w:type="gramStart"/>
      <w:r w:rsidRPr="00186FB6">
        <w:rPr>
          <w:rFonts w:ascii="Times New Roman" w:hAnsi="Times New Roman" w:cs="Times New Roman"/>
          <w:sz w:val="28"/>
          <w:szCs w:val="28"/>
        </w:rPr>
        <w:t>не в чем не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 нуждались и ассортимент товаров соответствовал городским торговым предприятиям.</w:t>
      </w:r>
    </w:p>
    <w:p w:rsidR="008835AA" w:rsidRPr="00186FB6" w:rsidRDefault="008835AA" w:rsidP="00ED6BAB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35AA" w:rsidRPr="00DF0EFC" w:rsidRDefault="008835AA" w:rsidP="00DF0EFC">
      <w:pPr>
        <w:pStyle w:val="af"/>
        <w:widowControl w:val="0"/>
        <w:numPr>
          <w:ilvl w:val="1"/>
          <w:numId w:val="24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оборота магазинов шаговой доступности (магазинов у дома) в структуре оборота розничной торговли</w:t>
      </w:r>
    </w:p>
    <w:p w:rsidR="00ED6BAB" w:rsidRPr="00186FB6" w:rsidRDefault="00ED6BAB" w:rsidP="00ED6BA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Доля оборота магазинов шаговой доступности (магазинов у дома) в структуре оборота розничной торговли по формам торговли (в фактически действующих ценах) в Пушкинском </w:t>
      </w:r>
      <w:r w:rsidR="003251D3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186FB6">
        <w:rPr>
          <w:rFonts w:ascii="Times New Roman" w:hAnsi="Times New Roman" w:cs="Times New Roman"/>
          <w:sz w:val="28"/>
          <w:szCs w:val="28"/>
        </w:rPr>
        <w:t xml:space="preserve"> Московской области от общего оборота розничной торговли составляет 25,2%. (2019 год).</w:t>
      </w:r>
    </w:p>
    <w:p w:rsidR="00ED6BAB" w:rsidRPr="00186FB6" w:rsidRDefault="00ED6BAB" w:rsidP="00ED6BA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Несмотря на жесткую конкуренцию с сетевыми магазинами, магазины шаговой доступности продолжают открываться. В </w:t>
      </w:r>
      <w:r w:rsidR="004A18F2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Пушкинском </w:t>
      </w:r>
      <w:r w:rsidR="003251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</w:t>
      </w:r>
      <w:r w:rsidR="004A18F2"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Pr="00186FB6">
        <w:rPr>
          <w:rFonts w:ascii="Times New Roman" w:hAnsi="Times New Roman" w:cs="Times New Roman"/>
          <w:sz w:val="28"/>
          <w:szCs w:val="28"/>
        </w:rPr>
        <w:t>идет активное строительство целых трех микрорайонов, и в каждом доме на первых этажах имеются нежилые помещения, в которых после ремонта и приобретения оборудования открываются магазины шаговой доступности.</w:t>
      </w:r>
    </w:p>
    <w:p w:rsidR="008E6B5B" w:rsidRPr="00186FB6" w:rsidRDefault="008E6B5B" w:rsidP="008E6B5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BAB" w:rsidRPr="00186FB6" w:rsidRDefault="00DF0EFC" w:rsidP="00ED6BAB">
      <w:pPr>
        <w:widowControl w:val="0"/>
        <w:spacing w:after="0" w:line="276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D6BAB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35AA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D6BAB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6134D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0F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</w:p>
    <w:p w:rsidR="006710F8" w:rsidRPr="00186FB6" w:rsidRDefault="006710F8" w:rsidP="00ED6BAB">
      <w:pPr>
        <w:pStyle w:val="af"/>
        <w:widowControl w:val="0"/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spellEnd"/>
      <w:proofErr w:type="gramEnd"/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потребителями</w:t>
      </w:r>
    </w:p>
    <w:p w:rsidR="00ED6BAB" w:rsidRPr="00186FB6" w:rsidRDefault="00ED6BAB" w:rsidP="00ED6BA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Состояние конкурентной среды оценивается респондентами как достаточно напряженное - 50% считают, что работают в условиях высокой и очень высокой конкуренции. 50% опрошенных считают достигнутый уровень конкурентной борьбы умеренным.</w:t>
      </w:r>
    </w:p>
    <w:p w:rsidR="00ED6BAB" w:rsidRPr="00186FB6" w:rsidRDefault="00ED6BAB" w:rsidP="00ED6BA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Наиболее значимыми барьерами, препятствующими ведению полноценной предпринимательской деятельности на данном рынке услуг, являются высокие налоги (75%), нестабильность российского законодательства (75%), сложность/</w:t>
      </w:r>
      <w:proofErr w:type="spellStart"/>
      <w:r w:rsidRPr="00186FB6">
        <w:rPr>
          <w:rFonts w:ascii="Times New Roman" w:hAnsi="Times New Roman" w:cs="Times New Roman"/>
          <w:sz w:val="28"/>
          <w:szCs w:val="28"/>
        </w:rPr>
        <w:t>затянутость</w:t>
      </w:r>
      <w:proofErr w:type="spellEnd"/>
      <w:r w:rsidRPr="00186FB6">
        <w:rPr>
          <w:rFonts w:ascii="Times New Roman" w:hAnsi="Times New Roman" w:cs="Times New Roman"/>
          <w:sz w:val="28"/>
          <w:szCs w:val="28"/>
        </w:rPr>
        <w:t xml:space="preserve"> процедуры получения лицензии (75%), сложность получения доступа к земельным участкам (100%) и коррупция (50%).</w:t>
      </w:r>
    </w:p>
    <w:p w:rsidR="00ED6BAB" w:rsidRPr="00186FB6" w:rsidRDefault="00ED6BAB" w:rsidP="00ED6BA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Действия органов власти на данном конкурентном рынке в целом одобряют более 75% опрошенных юридических лиц.</w:t>
      </w:r>
    </w:p>
    <w:p w:rsidR="00ED6BAB" w:rsidRPr="00186FB6" w:rsidRDefault="00ED6BAB" w:rsidP="00ED6BA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lastRenderedPageBreak/>
        <w:t>50% респондентов удовлетворены ассортиментом компаний данного профиля. 55,3% участников рынка розничной торговли удовлетворены территориальным расположением компаний, предоставляющих услуги розничной торговли.</w:t>
      </w:r>
    </w:p>
    <w:p w:rsidR="00ED6BAB" w:rsidRPr="00186FB6" w:rsidRDefault="00ED6BAB" w:rsidP="00ED6BA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Качеством предоставляемых услуг в сфере розничной торговли удовлетворены 50% респондентов.</w:t>
      </w:r>
    </w:p>
    <w:p w:rsidR="000B443B" w:rsidRPr="00186FB6" w:rsidRDefault="00ED6BAB" w:rsidP="00ED6BA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В меньшей степени население Московской </w:t>
      </w:r>
      <w:proofErr w:type="gramStart"/>
      <w:r w:rsidRPr="00186FB6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 удовлетворено установленным ценовым уровнем в компаниях розничной торговли. Так, только 37% респондентов считают данный уровень цен приемлемым, в то время как 13% опрошенных не </w:t>
      </w:r>
      <w:proofErr w:type="gramStart"/>
      <w:r w:rsidRPr="00186FB6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 данным показателем.</w:t>
      </w:r>
    </w:p>
    <w:p w:rsidR="008D4C21" w:rsidRPr="00186FB6" w:rsidRDefault="008D4C21" w:rsidP="00ED6BA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0F8" w:rsidRPr="00186FB6" w:rsidRDefault="00DF0EFC" w:rsidP="008D4C21">
      <w:pPr>
        <w:widowControl w:val="0"/>
        <w:tabs>
          <w:tab w:val="left" w:pos="709"/>
        </w:tabs>
        <w:spacing w:after="0" w:line="276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D4C21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35AA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D4C21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6134D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0F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8D4C21" w:rsidRPr="00186FB6" w:rsidRDefault="008D4C21" w:rsidP="008D4C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Рынок розничной торговли Пушкинского </w:t>
      </w:r>
      <w:r w:rsidR="003251D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86FB6">
        <w:rPr>
          <w:rFonts w:ascii="Times New Roman" w:hAnsi="Times New Roman" w:cs="Times New Roman"/>
          <w:sz w:val="28"/>
          <w:szCs w:val="28"/>
        </w:rPr>
        <w:t xml:space="preserve"> Московской области является дифференцированным по уровню обеспеченности предприятиями торговли населения, проживающего в населенных пунктах различного типа, что обусловлено различным уровнем социально-экономического развития поселений и их территориальным расположением.</w:t>
      </w:r>
    </w:p>
    <w:p w:rsidR="008D4C21" w:rsidRPr="00186FB6" w:rsidRDefault="008D4C21" w:rsidP="008D4C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Инфраструктура предприятий розничной торговли в населенных пунктах, в особенности находящихся в непосредственной близости от крупных городов, характеризуется высокой степенью развития современных крупных форматов торговли – торговые центры, торговые комплексы, розничные рынки.</w:t>
      </w:r>
    </w:p>
    <w:p w:rsidR="008D4C21" w:rsidRPr="00186FB6" w:rsidRDefault="008D4C21" w:rsidP="008D4C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В свою очередь, в сельских населенных пунктах, удаленных от административных центров, наиболее развитыми являются мелкорозничные форматы торговли – сельские магазины, нестационарные торговые объекты, в том числе, объекты мобильной торговли (автолавки).</w:t>
      </w:r>
    </w:p>
    <w:p w:rsidR="006710F8" w:rsidRPr="00186FB6" w:rsidRDefault="006710F8" w:rsidP="008D4C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0F8" w:rsidRDefault="00DF0EFC" w:rsidP="008D4C21">
      <w:pPr>
        <w:widowControl w:val="0"/>
        <w:tabs>
          <w:tab w:val="left" w:pos="709"/>
        </w:tabs>
        <w:spacing w:after="0" w:line="276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D4C21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35AA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D4C21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6134D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0F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</w:t>
      </w:r>
    </w:p>
    <w:p w:rsidR="00993C6A" w:rsidRPr="00186FB6" w:rsidRDefault="00993C6A" w:rsidP="008D4C21">
      <w:pPr>
        <w:widowControl w:val="0"/>
        <w:tabs>
          <w:tab w:val="left" w:pos="709"/>
        </w:tabs>
        <w:spacing w:after="0" w:line="276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C21" w:rsidRPr="00186FB6" w:rsidRDefault="008D4C21" w:rsidP="008D4C21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:rsidR="008D4C21" w:rsidRPr="00186FB6" w:rsidRDefault="008D4C21" w:rsidP="008D4C21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высокие риски инвестирования в организацию предприятий торговли ввиду нестабильного спроса;</w:t>
      </w:r>
    </w:p>
    <w:p w:rsidR="008D4C21" w:rsidRPr="00186FB6" w:rsidRDefault="008D4C21" w:rsidP="008D4C21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недостаток собственных финансовых средств у хозяйствующих субъектов;</w:t>
      </w:r>
    </w:p>
    <w:p w:rsidR="008D4C21" w:rsidRPr="00186FB6" w:rsidRDefault="008D4C21" w:rsidP="008D4C21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отсутствие развитой системы льготного кредитования хозяйствующих субъектов, осуществляющих деятельность в сфере торговли, а также отсутствие иных мер финансовой и нефинансовой поддержки.</w:t>
      </w:r>
    </w:p>
    <w:p w:rsidR="009A2FD7" w:rsidRPr="00186FB6" w:rsidRDefault="008D4C21" w:rsidP="009A2FD7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Низкий уровень организационно-экономических и правовых знаний самих предпринимателей; низкий уровень материального благосостояния представителей сектора МП и сектора неформальной экономики; низкая эффективность судебной системы разрешения конфликтов</w:t>
      </w:r>
      <w:r w:rsidR="00EA01F8" w:rsidRPr="00186FB6">
        <w:rPr>
          <w:rFonts w:ascii="Times New Roman" w:hAnsi="Times New Roman" w:cs="Times New Roman"/>
          <w:sz w:val="28"/>
          <w:szCs w:val="28"/>
        </w:rPr>
        <w:t>.</w:t>
      </w:r>
    </w:p>
    <w:p w:rsidR="009A2FD7" w:rsidRDefault="009A2FD7" w:rsidP="009A2FD7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93C6A" w:rsidRPr="00186FB6" w:rsidRDefault="00993C6A" w:rsidP="009A2FD7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6710F8" w:rsidRPr="00186FB6" w:rsidRDefault="00DF0EFC" w:rsidP="008D4C21">
      <w:pPr>
        <w:widowControl w:val="0"/>
        <w:tabs>
          <w:tab w:val="left" w:pos="709"/>
        </w:tabs>
        <w:spacing w:after="0" w:line="276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D4C21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35AA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D4C21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6134D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0F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8D4C21" w:rsidRPr="00186FB6" w:rsidRDefault="008D4C21" w:rsidP="008D4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В настоящее время в Пушкинском </w:t>
      </w:r>
      <w:r w:rsidR="003251D3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186FB6">
        <w:rPr>
          <w:rFonts w:ascii="Times New Roman" w:hAnsi="Times New Roman" w:cs="Times New Roman"/>
          <w:sz w:val="28"/>
          <w:szCs w:val="28"/>
        </w:rPr>
        <w:t xml:space="preserve"> Московской области реализуется подпрограмма </w:t>
      </w:r>
      <w:r w:rsidRPr="00186F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Pr="00186FB6">
        <w:rPr>
          <w:rFonts w:ascii="Times New Roman" w:eastAsia="Calibri" w:hAnsi="Times New Roman" w:cs="Times New Roman"/>
          <w:sz w:val="28"/>
          <w:szCs w:val="28"/>
        </w:rPr>
        <w:t xml:space="preserve">«Развитие потребительского рынка и услуг на территории Пушкинского муниципального района» </w:t>
      </w:r>
      <w:r w:rsidRPr="00186FB6">
        <w:rPr>
          <w:rFonts w:ascii="Times New Roman" w:hAnsi="Times New Roman" w:cs="Times New Roman"/>
          <w:sz w:val="28"/>
          <w:szCs w:val="28"/>
        </w:rPr>
        <w:t xml:space="preserve">муниципальной программы «О внесении изменений в муниципальную программу «Предпринимательство Пушкинского муниципального района на 2017-2021 годы», утвержденная постановлением администрации Пушкинского муниципального района от 12.10.2016 № 2804». Мероприятия подпрограммы направлены </w:t>
      </w:r>
      <w:proofErr w:type="gramStart"/>
      <w:r w:rsidRPr="00186FB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>:</w:t>
      </w:r>
    </w:p>
    <w:p w:rsidR="008D4C21" w:rsidRPr="00186FB6" w:rsidRDefault="008D4C21" w:rsidP="008D4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содействие вводу (строительству) новых современных объектов потребительского рынка и услуг в рамках реализации мероприятий, содействующих развитию торговой деятельности;</w:t>
      </w:r>
    </w:p>
    <w:p w:rsidR="008D4C21" w:rsidRPr="00186FB6" w:rsidRDefault="008D4C21" w:rsidP="008D4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развитие нестационарной торговли;</w:t>
      </w:r>
    </w:p>
    <w:p w:rsidR="008D4C21" w:rsidRPr="00186FB6" w:rsidRDefault="008D4C21" w:rsidP="008D4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развитие ярмарочной деятельности;</w:t>
      </w:r>
    </w:p>
    <w:p w:rsidR="008D4C21" w:rsidRPr="00186FB6" w:rsidRDefault="008D4C21" w:rsidP="008D4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993C6A">
        <w:rPr>
          <w:rFonts w:ascii="Times New Roman" w:hAnsi="Times New Roman" w:cs="Times New Roman"/>
          <w:sz w:val="28"/>
          <w:szCs w:val="28"/>
        </w:rPr>
        <w:t>инфраструктуры оптовой торговли.</w:t>
      </w:r>
    </w:p>
    <w:p w:rsidR="008D4C21" w:rsidRPr="00186FB6" w:rsidRDefault="008D4C21" w:rsidP="008D4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FB6">
        <w:rPr>
          <w:rFonts w:ascii="Times New Roman" w:hAnsi="Times New Roman" w:cs="Times New Roman"/>
          <w:sz w:val="28"/>
          <w:szCs w:val="28"/>
        </w:rPr>
        <w:t>В части, касающейся ярмарочной торговли</w:t>
      </w:r>
      <w:r w:rsidR="00993C6A">
        <w:rPr>
          <w:rFonts w:ascii="Times New Roman" w:hAnsi="Times New Roman" w:cs="Times New Roman"/>
          <w:sz w:val="28"/>
          <w:szCs w:val="28"/>
        </w:rPr>
        <w:t>,</w:t>
      </w:r>
      <w:r w:rsidRPr="00186FB6">
        <w:rPr>
          <w:rFonts w:ascii="Times New Roman" w:hAnsi="Times New Roman" w:cs="Times New Roman"/>
          <w:sz w:val="28"/>
          <w:szCs w:val="28"/>
        </w:rPr>
        <w:t xml:space="preserve">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организация ярмарок осуществляется в местах, определенных</w:t>
      </w:r>
      <w:r w:rsidR="00993C6A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186FB6">
        <w:rPr>
          <w:rFonts w:ascii="Times New Roman" w:hAnsi="Times New Roman" w:cs="Times New Roman"/>
          <w:sz w:val="28"/>
          <w:szCs w:val="28"/>
        </w:rPr>
        <w:t xml:space="preserve"> Пушкинск</w:t>
      </w:r>
      <w:r w:rsidR="00993C6A">
        <w:rPr>
          <w:rFonts w:ascii="Times New Roman" w:hAnsi="Times New Roman" w:cs="Times New Roman"/>
          <w:sz w:val="28"/>
          <w:szCs w:val="28"/>
        </w:rPr>
        <w:t>ого</w:t>
      </w:r>
      <w:r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="003251D3">
        <w:rPr>
          <w:rFonts w:ascii="Times New Roman" w:hAnsi="Times New Roman" w:cs="Times New Roman"/>
          <w:sz w:val="28"/>
          <w:szCs w:val="28"/>
        </w:rPr>
        <w:t>городск</w:t>
      </w:r>
      <w:r w:rsidR="00993C6A">
        <w:rPr>
          <w:rFonts w:ascii="Times New Roman" w:hAnsi="Times New Roman" w:cs="Times New Roman"/>
          <w:sz w:val="28"/>
          <w:szCs w:val="28"/>
        </w:rPr>
        <w:t>ого</w:t>
      </w:r>
      <w:r w:rsidR="003251D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93C6A">
        <w:rPr>
          <w:rFonts w:ascii="Times New Roman" w:hAnsi="Times New Roman" w:cs="Times New Roman"/>
          <w:sz w:val="28"/>
          <w:szCs w:val="28"/>
        </w:rPr>
        <w:t>а и включен</w:t>
      </w:r>
      <w:r w:rsidRPr="00186FB6">
        <w:rPr>
          <w:rFonts w:ascii="Times New Roman" w:hAnsi="Times New Roman" w:cs="Times New Roman"/>
          <w:sz w:val="28"/>
          <w:szCs w:val="28"/>
        </w:rPr>
        <w:t>ы в Сводный перечень, формируемый Министерством потребительского рынка и услуг Московской области.</w:t>
      </w:r>
      <w:proofErr w:type="gramEnd"/>
    </w:p>
    <w:p w:rsidR="008D4C21" w:rsidRPr="00186FB6" w:rsidRDefault="008D4C21" w:rsidP="008D4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В сфере нестационарной торговли с 2016 года внедрен механизм размещения торговых объектов на основан</w:t>
      </w:r>
      <w:proofErr w:type="gramStart"/>
      <w:r w:rsidRPr="00186FB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кционов, проводимых Пушкинским </w:t>
      </w:r>
      <w:r w:rsidR="003251D3">
        <w:rPr>
          <w:rFonts w:ascii="Times New Roman" w:hAnsi="Times New Roman" w:cs="Times New Roman"/>
          <w:sz w:val="28"/>
          <w:szCs w:val="28"/>
        </w:rPr>
        <w:t>городским округом</w:t>
      </w:r>
      <w:r w:rsidRPr="00186FB6">
        <w:rPr>
          <w:rFonts w:ascii="Times New Roman" w:hAnsi="Times New Roman" w:cs="Times New Roman"/>
          <w:sz w:val="28"/>
          <w:szCs w:val="28"/>
        </w:rPr>
        <w:t>. С победителями аукционов заключаются договоры на размещение нестационарного торгового объекта. С 2017 года такого рода аукционы проводятся в электронной форме.</w:t>
      </w:r>
    </w:p>
    <w:p w:rsidR="00AC79CA" w:rsidRPr="00186FB6" w:rsidRDefault="00AC79CA" w:rsidP="00EA01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0F8" w:rsidRPr="00186FB6" w:rsidRDefault="00DF0EFC" w:rsidP="008D4C21">
      <w:pPr>
        <w:widowControl w:val="0"/>
        <w:tabs>
          <w:tab w:val="left" w:pos="709"/>
        </w:tabs>
        <w:spacing w:after="0" w:line="276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D4C21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35AA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D4C21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6134D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0F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8D4C21" w:rsidRPr="00186FB6" w:rsidRDefault="008D4C21" w:rsidP="008D4C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Основными задачами и перспективными направлениями региональной политики в сфере розничной торговли являются:</w:t>
      </w:r>
    </w:p>
    <w:p w:rsidR="008D4C21" w:rsidRPr="00186FB6" w:rsidRDefault="008D4C21" w:rsidP="008D4C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развитие различных форматов торговли с учетом фактической обеспеченности жителей;</w:t>
      </w:r>
    </w:p>
    <w:p w:rsidR="008D4C21" w:rsidRPr="00186FB6" w:rsidRDefault="008D4C21" w:rsidP="008D4C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обеспечение жителей сельских населенных пунктов товарами и услугами первой необходимости;</w:t>
      </w:r>
    </w:p>
    <w:p w:rsidR="008D4C21" w:rsidRPr="00186FB6" w:rsidRDefault="008D4C21" w:rsidP="008D4C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реализация существующих и внедрение новых мер поддержки в отношении хозяйствующих субъектов, осуществляющих деятельность в сфере торговли.</w:t>
      </w:r>
    </w:p>
    <w:p w:rsidR="008D4C21" w:rsidRPr="00186FB6" w:rsidRDefault="008D4C21" w:rsidP="008D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2021 году вырастет средняя обеспеченность жителей Пушкинского </w:t>
      </w:r>
      <w:r w:rsidR="003251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торговых объектов, посадочными местами на объектах общественного питания и рабочими местами на объектах бытовых услуг.</w:t>
      </w:r>
    </w:p>
    <w:p w:rsidR="008D4C21" w:rsidRPr="00186FB6" w:rsidRDefault="008D4C21" w:rsidP="008D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сократится уровень дифференциации в развитии инфраструктуры торговли и услуг по городским и сельским поселениям.</w:t>
      </w:r>
    </w:p>
    <w:p w:rsidR="008D4C21" w:rsidRPr="00186FB6" w:rsidRDefault="008D4C21" w:rsidP="008D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территориальной доступности товаров для потребителей городских и сельских поселений будет достигнуто также за счет:</w:t>
      </w:r>
    </w:p>
    <w:p w:rsidR="008D4C21" w:rsidRPr="00186FB6" w:rsidRDefault="008D4C21" w:rsidP="008D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роста объемов выездной торговли организаций, обслуживающих сельские населенные пункты, дачные поселки, садовые товарищества;</w:t>
      </w:r>
    </w:p>
    <w:p w:rsidR="00E1315A" w:rsidRPr="00186FB6" w:rsidRDefault="008D4C21" w:rsidP="008D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сохранения и упорядочения размещения нестационарных торговых объектов в городских и сельских поселениях, входящих в состав Пушкинского </w:t>
      </w:r>
      <w:r w:rsidR="003251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86FB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710F8" w:rsidRPr="00186FB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0F8" w:rsidRPr="00186FB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710F8" w:rsidRPr="00186FB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</w:rPr>
        <w:sectPr w:rsidR="006710F8" w:rsidRPr="00186FB6" w:rsidSect="00D836F0">
          <w:headerReference w:type="default" r:id="rId1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710F8" w:rsidRPr="00186FB6" w:rsidRDefault="00DF0EFC" w:rsidP="00694735">
      <w:pPr>
        <w:widowControl w:val="0"/>
        <w:tabs>
          <w:tab w:val="left" w:pos="709"/>
        </w:tabs>
        <w:spacing w:after="0" w:line="276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</w:t>
      </w:r>
      <w:r w:rsidR="00694735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.8.</w:t>
      </w:r>
      <w:r w:rsidR="0076134D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0F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ключевых показателей развития конкуренции на рынке розничной торговли</w:t>
      </w:r>
    </w:p>
    <w:p w:rsidR="00F8002E" w:rsidRPr="00186FB6" w:rsidRDefault="00F8002E" w:rsidP="00694735">
      <w:pPr>
        <w:widowControl w:val="0"/>
        <w:tabs>
          <w:tab w:val="left" w:pos="709"/>
        </w:tabs>
        <w:spacing w:after="0" w:line="276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91"/>
        <w:tblpPr w:leftFromText="180" w:rightFromText="180" w:vertAnchor="text" w:tblpX="-289" w:tblpY="1"/>
        <w:tblOverlap w:val="never"/>
        <w:tblW w:w="1546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8"/>
        <w:gridCol w:w="6090"/>
        <w:gridCol w:w="1842"/>
        <w:gridCol w:w="855"/>
        <w:gridCol w:w="856"/>
        <w:gridCol w:w="855"/>
        <w:gridCol w:w="856"/>
        <w:gridCol w:w="849"/>
        <w:gridCol w:w="2697"/>
      </w:tblGrid>
      <w:tr w:rsidR="00694735" w:rsidRPr="00186FB6" w:rsidTr="009A0D4F">
        <w:trPr>
          <w:trHeight w:val="265"/>
        </w:trPr>
        <w:tc>
          <w:tcPr>
            <w:tcW w:w="568" w:type="dxa"/>
            <w:vMerge w:val="restart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6F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6FB6">
              <w:rPr>
                <w:sz w:val="24"/>
                <w:szCs w:val="24"/>
              </w:rPr>
              <w:t>/</w:t>
            </w:r>
            <w:proofErr w:type="spellStart"/>
            <w:r w:rsidRPr="00186F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0" w:type="dxa"/>
            <w:vMerge w:val="restart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1842" w:type="dxa"/>
            <w:vMerge w:val="restart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271" w:type="dxa"/>
            <w:gridSpan w:val="5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697" w:type="dxa"/>
            <w:vMerge w:val="restart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694735" w:rsidRPr="00186FB6" w:rsidTr="009A0D4F">
        <w:trPr>
          <w:trHeight w:val="1142"/>
        </w:trPr>
        <w:tc>
          <w:tcPr>
            <w:tcW w:w="568" w:type="dxa"/>
            <w:vMerge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0" w:type="dxa"/>
            <w:vMerge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2018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2019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2020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2021</w:t>
            </w:r>
          </w:p>
        </w:tc>
        <w:tc>
          <w:tcPr>
            <w:tcW w:w="849" w:type="dxa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2022</w:t>
            </w:r>
          </w:p>
        </w:tc>
        <w:tc>
          <w:tcPr>
            <w:tcW w:w="2697" w:type="dxa"/>
            <w:vMerge/>
            <w:shd w:val="clear" w:color="auto" w:fill="auto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694735" w:rsidRPr="00186FB6" w:rsidTr="009A0D4F">
        <w:trPr>
          <w:trHeight w:val="110"/>
        </w:trPr>
        <w:tc>
          <w:tcPr>
            <w:tcW w:w="568" w:type="dxa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</w:t>
            </w:r>
          </w:p>
        </w:tc>
        <w:tc>
          <w:tcPr>
            <w:tcW w:w="6090" w:type="dxa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9</w:t>
            </w:r>
          </w:p>
        </w:tc>
      </w:tr>
      <w:tr w:rsidR="00694735" w:rsidRPr="00186FB6" w:rsidTr="009A0D4F">
        <w:trPr>
          <w:trHeight w:val="795"/>
        </w:trPr>
        <w:tc>
          <w:tcPr>
            <w:tcW w:w="568" w:type="dxa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</w:t>
            </w:r>
          </w:p>
        </w:tc>
        <w:tc>
          <w:tcPr>
            <w:tcW w:w="6090" w:type="dxa"/>
          </w:tcPr>
          <w:p w:rsidR="00694735" w:rsidRPr="00186FB6" w:rsidRDefault="00694735" w:rsidP="003251D3">
            <w:pPr>
              <w:widowControl w:val="0"/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 xml:space="preserve"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Пушкинском </w:t>
            </w:r>
            <w:r w:rsidR="003251D3">
              <w:rPr>
                <w:sz w:val="24"/>
                <w:szCs w:val="24"/>
              </w:rPr>
              <w:t>городском округе</w:t>
            </w:r>
            <w:r w:rsidRPr="00186FB6">
              <w:rPr>
                <w:sz w:val="24"/>
                <w:szCs w:val="24"/>
              </w:rPr>
              <w:t xml:space="preserve"> Московской области от общего оборота розничной торговли Пушкинского </w:t>
            </w:r>
            <w:r w:rsidR="003251D3">
              <w:rPr>
                <w:sz w:val="24"/>
                <w:szCs w:val="24"/>
              </w:rPr>
              <w:t>городского округа</w:t>
            </w:r>
            <w:r w:rsidRPr="00186FB6">
              <w:rPr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842" w:type="dxa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процентов</w:t>
            </w:r>
          </w:p>
        </w:tc>
        <w:tc>
          <w:tcPr>
            <w:tcW w:w="855" w:type="dxa"/>
            <w:shd w:val="clear" w:color="auto" w:fill="FFFFFF" w:themeFill="background1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24,6</w:t>
            </w:r>
          </w:p>
        </w:tc>
        <w:tc>
          <w:tcPr>
            <w:tcW w:w="856" w:type="dxa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25,2</w:t>
            </w:r>
          </w:p>
        </w:tc>
        <w:tc>
          <w:tcPr>
            <w:tcW w:w="855" w:type="dxa"/>
            <w:shd w:val="clear" w:color="auto" w:fill="auto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26</w:t>
            </w:r>
          </w:p>
        </w:tc>
        <w:tc>
          <w:tcPr>
            <w:tcW w:w="856" w:type="dxa"/>
            <w:shd w:val="clear" w:color="auto" w:fill="auto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26,5</w:t>
            </w:r>
          </w:p>
        </w:tc>
        <w:tc>
          <w:tcPr>
            <w:tcW w:w="849" w:type="dxa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27</w:t>
            </w:r>
          </w:p>
        </w:tc>
        <w:tc>
          <w:tcPr>
            <w:tcW w:w="2697" w:type="dxa"/>
            <w:shd w:val="clear" w:color="auto" w:fill="auto"/>
          </w:tcPr>
          <w:p w:rsidR="00694735" w:rsidRPr="00186FB6" w:rsidRDefault="00694735" w:rsidP="00694735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Управление инвестиционной политики</w:t>
            </w:r>
          </w:p>
        </w:tc>
      </w:tr>
      <w:tr w:rsidR="00694735" w:rsidRPr="00186FB6" w:rsidTr="009A0D4F">
        <w:trPr>
          <w:trHeight w:val="795"/>
        </w:trPr>
        <w:tc>
          <w:tcPr>
            <w:tcW w:w="568" w:type="dxa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</w:t>
            </w:r>
          </w:p>
        </w:tc>
        <w:tc>
          <w:tcPr>
            <w:tcW w:w="6090" w:type="dxa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Обеспеченность населения площадью торговых объектов</w:t>
            </w:r>
          </w:p>
        </w:tc>
        <w:tc>
          <w:tcPr>
            <w:tcW w:w="1842" w:type="dxa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квадратный метр на тысячу жителей</w:t>
            </w:r>
          </w:p>
        </w:tc>
        <w:tc>
          <w:tcPr>
            <w:tcW w:w="855" w:type="dxa"/>
            <w:shd w:val="clear" w:color="auto" w:fill="FFFFFF" w:themeFill="background1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1380</w:t>
            </w:r>
          </w:p>
        </w:tc>
        <w:tc>
          <w:tcPr>
            <w:tcW w:w="856" w:type="dxa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1448</w:t>
            </w:r>
          </w:p>
        </w:tc>
        <w:tc>
          <w:tcPr>
            <w:tcW w:w="855" w:type="dxa"/>
            <w:shd w:val="clear" w:color="auto" w:fill="auto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1450</w:t>
            </w:r>
          </w:p>
        </w:tc>
        <w:tc>
          <w:tcPr>
            <w:tcW w:w="856" w:type="dxa"/>
            <w:shd w:val="clear" w:color="auto" w:fill="auto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1460</w:t>
            </w:r>
          </w:p>
        </w:tc>
        <w:tc>
          <w:tcPr>
            <w:tcW w:w="849" w:type="dxa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1500</w:t>
            </w:r>
          </w:p>
        </w:tc>
        <w:tc>
          <w:tcPr>
            <w:tcW w:w="2697" w:type="dxa"/>
            <w:shd w:val="clear" w:color="auto" w:fill="auto"/>
          </w:tcPr>
          <w:p w:rsidR="00694735" w:rsidRPr="00186FB6" w:rsidRDefault="00694735" w:rsidP="00694735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Управление инвестиционной политики</w:t>
            </w:r>
          </w:p>
        </w:tc>
      </w:tr>
    </w:tbl>
    <w:p w:rsidR="00694735" w:rsidRPr="00186FB6" w:rsidRDefault="00694735" w:rsidP="0071060E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735" w:rsidRPr="00186FB6" w:rsidRDefault="00DF0EFC" w:rsidP="00694735">
      <w:pPr>
        <w:widowControl w:val="0"/>
        <w:tabs>
          <w:tab w:val="left" w:pos="709"/>
        </w:tabs>
        <w:spacing w:after="0" w:line="276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94735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.9.</w:t>
      </w:r>
      <w:r w:rsidR="0076134D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0F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достижению </w:t>
      </w:r>
      <w:r w:rsidR="00E041A8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ключевых показателей развития конкуренции на рынке</w:t>
      </w:r>
    </w:p>
    <w:tbl>
      <w:tblPr>
        <w:tblpPr w:leftFromText="180" w:rightFromText="180" w:vertAnchor="text" w:tblpX="-293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3685"/>
        <w:gridCol w:w="3514"/>
        <w:gridCol w:w="1499"/>
        <w:gridCol w:w="3551"/>
        <w:gridCol w:w="2630"/>
      </w:tblGrid>
      <w:tr w:rsidR="00694735" w:rsidRPr="00186FB6" w:rsidTr="00694735">
        <w:tc>
          <w:tcPr>
            <w:tcW w:w="567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14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499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551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630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694735" w:rsidRPr="00186FB6" w:rsidTr="00694735">
        <w:tc>
          <w:tcPr>
            <w:tcW w:w="567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0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94735" w:rsidRPr="00186FB6" w:rsidTr="00694735">
        <w:tc>
          <w:tcPr>
            <w:tcW w:w="567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поселений магазинами шаговой доступности (магазинами у дома)</w:t>
            </w:r>
          </w:p>
        </w:tc>
        <w:tc>
          <w:tcPr>
            <w:tcW w:w="3514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создания условий для развития конкуренции на рынке розничной торговли. Обеспечение возможности населению покупать продукцию в магазинах шаговой 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доступности (магазинах у дома)</w:t>
            </w:r>
          </w:p>
        </w:tc>
        <w:tc>
          <w:tcPr>
            <w:tcW w:w="1499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2019-2022</w:t>
            </w:r>
          </w:p>
        </w:tc>
        <w:tc>
          <w:tcPr>
            <w:tcW w:w="3551" w:type="dxa"/>
          </w:tcPr>
          <w:p w:rsidR="00694735" w:rsidRPr="00186FB6" w:rsidRDefault="00694735" w:rsidP="003251D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жителей Пушкинского </w:t>
            </w:r>
            <w:r w:rsidR="0032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 услугами торговли путем увеличения количества магазинов шаговой доступности (магазинов у дома)</w:t>
            </w:r>
          </w:p>
        </w:tc>
        <w:tc>
          <w:tcPr>
            <w:tcW w:w="2630" w:type="dxa"/>
          </w:tcPr>
          <w:p w:rsidR="003251D3" w:rsidRPr="003251D3" w:rsidRDefault="00694735" w:rsidP="0069473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3251D3">
              <w:rPr>
                <w:rFonts w:ascii="Times New Roman" w:hAnsi="Times New Roman" w:cs="Times New Roman"/>
                <w:sz w:val="24"/>
                <w:szCs w:val="24"/>
              </w:rPr>
              <w:t>равление инвестиционной политики администрации Пушкинского городского округа</w:t>
            </w:r>
          </w:p>
        </w:tc>
      </w:tr>
      <w:tr w:rsidR="00694735" w:rsidRPr="00186FB6" w:rsidTr="00694735">
        <w:tc>
          <w:tcPr>
            <w:tcW w:w="567" w:type="dxa"/>
          </w:tcPr>
          <w:p w:rsidR="00694735" w:rsidRPr="00186FB6" w:rsidRDefault="00F8002E" w:rsidP="006947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3685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потенциальных инвесторов к организации торговой деятельности, в том числе, в сельских населенных пунктах</w:t>
            </w:r>
          </w:p>
        </w:tc>
        <w:tc>
          <w:tcPr>
            <w:tcW w:w="3514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жителей товарами и услугами первой необходимости</w:t>
            </w:r>
          </w:p>
        </w:tc>
        <w:tc>
          <w:tcPr>
            <w:tcW w:w="1499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551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торговых объектов и хозяйствующих субъектов, осуществляющих реализацию социальных групп товаров</w:t>
            </w:r>
          </w:p>
        </w:tc>
        <w:tc>
          <w:tcPr>
            <w:tcW w:w="2630" w:type="dxa"/>
          </w:tcPr>
          <w:p w:rsidR="00694735" w:rsidRPr="00186FB6" w:rsidRDefault="00694735" w:rsidP="0069473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инвестиционной политики</w:t>
            </w:r>
            <w:r w:rsidR="003251D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Пушкинского городского округа</w:t>
            </w:r>
          </w:p>
        </w:tc>
      </w:tr>
    </w:tbl>
    <w:p w:rsidR="00694735" w:rsidRPr="00186FB6" w:rsidRDefault="00694735" w:rsidP="0071060E">
      <w:pPr>
        <w:widowControl w:val="0"/>
        <w:spacing w:after="0"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10F8" w:rsidRPr="00186FB6" w:rsidRDefault="006710F8" w:rsidP="0071060E">
      <w:pPr>
        <w:widowControl w:val="0"/>
        <w:spacing w:after="0"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710F8" w:rsidRPr="00186FB6" w:rsidSect="00645AD3">
          <w:headerReference w:type="default" r:id="rId20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186FB6">
        <w:rPr>
          <w:rFonts w:ascii="Times New Roman" w:hAnsi="Times New Roman" w:cs="Times New Roman"/>
          <w:sz w:val="28"/>
          <w:szCs w:val="28"/>
        </w:rPr>
        <w:br w:type="page"/>
      </w:r>
    </w:p>
    <w:p w:rsidR="00694735" w:rsidRPr="00087EDC" w:rsidRDefault="00694735" w:rsidP="00087EDC">
      <w:pPr>
        <w:pStyle w:val="af"/>
        <w:widowControl w:val="0"/>
        <w:numPr>
          <w:ilvl w:val="0"/>
          <w:numId w:val="24"/>
        </w:numPr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87EDC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Развитие конкуренции на рынке услуг общественного питания</w:t>
      </w:r>
    </w:p>
    <w:p w:rsidR="00087EDC" w:rsidRPr="00087EDC" w:rsidRDefault="00087EDC" w:rsidP="00087EDC">
      <w:pPr>
        <w:pStyle w:val="af"/>
        <w:widowControl w:val="0"/>
        <w:spacing w:after="0" w:line="276" w:lineRule="auto"/>
        <w:ind w:left="450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694735" w:rsidRPr="00186FB6" w:rsidRDefault="00694735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FB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 за достижение ключевого показателя и координацию мероприятий – Управление инвестиционной политики.</w:t>
      </w:r>
    </w:p>
    <w:p w:rsidR="00694735" w:rsidRPr="00186FB6" w:rsidRDefault="00694735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735" w:rsidRPr="00DF0EFC" w:rsidRDefault="00694735" w:rsidP="00DF0EFC">
      <w:pPr>
        <w:pStyle w:val="af"/>
        <w:widowControl w:val="0"/>
        <w:numPr>
          <w:ilvl w:val="1"/>
          <w:numId w:val="25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на рынке услуг общественного питания </w:t>
      </w:r>
    </w:p>
    <w:p w:rsidR="00087EDC" w:rsidRPr="00087EDC" w:rsidRDefault="00087EDC" w:rsidP="006947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94735" w:rsidRPr="00186FB6" w:rsidRDefault="00694735" w:rsidP="006947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Пушкинском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</w:t>
      </w:r>
      <w:r w:rsidRPr="00186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имеется значительная дифференциация по уровню обеспеченности услугами общественного питания сельского и городского населения.</w:t>
      </w:r>
    </w:p>
    <w:p w:rsidR="00694735" w:rsidRPr="00186FB6" w:rsidRDefault="00694735" w:rsidP="006947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предприятий услуг</w:t>
      </w:r>
      <w:r w:rsidR="0008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питания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сельской местности является непривлекательной для бизнеса сферой деятельности. Создание объектов в отдаленных, малонаселенных сельских районах связано с серьезными рисками инвестирования и отсутствием гарантий получения прибыли. Обеспечение жителей таких территорий товарами и услугами в необходимом ассортименте – одна из основных задач в сфере потребительского рынка.</w:t>
      </w:r>
    </w:p>
    <w:p w:rsidR="00694735" w:rsidRPr="00186FB6" w:rsidRDefault="00694735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4735" w:rsidRDefault="00694735" w:rsidP="00087EDC">
      <w:pPr>
        <w:pStyle w:val="af"/>
        <w:widowControl w:val="0"/>
        <w:numPr>
          <w:ilvl w:val="1"/>
          <w:numId w:val="25"/>
        </w:numPr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обеспеченности населения </w:t>
      </w:r>
      <w:r w:rsidR="00CB34A5"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Пушкинского городского округа</w:t>
      </w:r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Московской области предприятиями общественного питания</w:t>
      </w:r>
    </w:p>
    <w:p w:rsidR="00087EDC" w:rsidRPr="00DF0EFC" w:rsidRDefault="00087EDC" w:rsidP="00087EDC">
      <w:pPr>
        <w:pStyle w:val="af"/>
        <w:widowControl w:val="0"/>
        <w:spacing w:after="0" w:line="276" w:lineRule="auto"/>
        <w:ind w:left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735" w:rsidRPr="00186FB6" w:rsidRDefault="00694735" w:rsidP="0069473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Уровень обеспеченности населения 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Пушкинском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</w:t>
      </w:r>
      <w:r w:rsidRPr="00186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  <w:r w:rsidRPr="00186FB6">
        <w:rPr>
          <w:rFonts w:ascii="Times New Roman" w:hAnsi="Times New Roman" w:cs="Times New Roman"/>
          <w:sz w:val="28"/>
          <w:szCs w:val="28"/>
        </w:rPr>
        <w:t>предприятиями общественного питания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FB6">
        <w:rPr>
          <w:rFonts w:ascii="Times New Roman" w:hAnsi="Times New Roman" w:cs="Times New Roman"/>
          <w:sz w:val="28"/>
          <w:szCs w:val="28"/>
        </w:rPr>
        <w:t>по итогам 1 полугодия 2019 год</w:t>
      </w:r>
      <w:r w:rsidR="003867C4">
        <w:rPr>
          <w:rFonts w:ascii="Times New Roman" w:hAnsi="Times New Roman" w:cs="Times New Roman"/>
          <w:sz w:val="28"/>
          <w:szCs w:val="28"/>
        </w:rPr>
        <w:t>а составляет 35 посадочных мест</w:t>
      </w:r>
      <w:r w:rsidRPr="00186FB6">
        <w:rPr>
          <w:rFonts w:ascii="Times New Roman" w:hAnsi="Times New Roman" w:cs="Times New Roman"/>
          <w:sz w:val="28"/>
          <w:szCs w:val="28"/>
        </w:rPr>
        <w:t xml:space="preserve"> на 1000 жителей. </w:t>
      </w:r>
    </w:p>
    <w:p w:rsidR="00694735" w:rsidRDefault="00694735" w:rsidP="003867C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2019 года введено порядка 468 посадочных мест </w:t>
      </w:r>
      <w:r w:rsidR="0038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зоне </w:t>
      </w:r>
      <w:proofErr w:type="spellStart"/>
      <w:r w:rsidR="003867C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фуд-корта</w:t>
      </w:r>
      <w:proofErr w:type="spellEnd"/>
      <w:r w:rsidR="0038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86FB6">
        <w:rPr>
          <w:rFonts w:ascii="Times New Roman" w:hAnsi="Times New Roman" w:cs="Times New Roman"/>
          <w:sz w:val="28"/>
          <w:szCs w:val="28"/>
        </w:rPr>
        <w:t>о вновь открытом ТЦ «Пушкино-Парк».</w:t>
      </w:r>
    </w:p>
    <w:p w:rsidR="00087EDC" w:rsidRPr="00186FB6" w:rsidRDefault="00087EDC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735" w:rsidRPr="00DF0EFC" w:rsidRDefault="00694735" w:rsidP="00087EDC">
      <w:pPr>
        <w:pStyle w:val="af"/>
        <w:widowControl w:val="0"/>
        <w:numPr>
          <w:ilvl w:val="1"/>
          <w:numId w:val="25"/>
        </w:numPr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FC">
        <w:rPr>
          <w:rFonts w:ascii="Times New Roman" w:hAnsi="Times New Roman" w:cs="Times New Roman"/>
          <w:sz w:val="28"/>
          <w:szCs w:val="28"/>
        </w:rPr>
        <w:t xml:space="preserve"> </w:t>
      </w:r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proofErr w:type="spellStart"/>
      <w:proofErr w:type="gramStart"/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spellEnd"/>
      <w:proofErr w:type="gramEnd"/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потребителями</w:t>
      </w:r>
    </w:p>
    <w:p w:rsidR="00694735" w:rsidRPr="00186FB6" w:rsidRDefault="00694735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респондентами как достаточно напряженное - более половины (50%) предпринимателей считает, что они живут в условиях высокой и очень высокой конкуренции.37% опрошенных считают достигнутый уровень конкурентной борьбы умеренным. Об отсутствии конкуренции говорят 17% респондентов, о низком уровне ее развития - 23%. Количество конкурентов, по мнению 15% опрошенных, не превышает 10 компаний. </w:t>
      </w:r>
    </w:p>
    <w:p w:rsidR="00694735" w:rsidRPr="00186FB6" w:rsidRDefault="00694735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Наиболее значимыми барьерами, препятствующими ведению полноценной предпринимательской деятельности на данном рынке услуг, являются высокие налоги (27%), нестабильности российского законодательства (36%), сложность/</w:t>
      </w:r>
      <w:proofErr w:type="spellStart"/>
      <w:r w:rsidRPr="00186FB6">
        <w:rPr>
          <w:rFonts w:ascii="Times New Roman" w:hAnsi="Times New Roman" w:cs="Times New Roman"/>
          <w:sz w:val="28"/>
          <w:szCs w:val="28"/>
        </w:rPr>
        <w:t>затянутость</w:t>
      </w:r>
      <w:proofErr w:type="spellEnd"/>
      <w:r w:rsidRPr="00186FB6">
        <w:rPr>
          <w:rFonts w:ascii="Times New Roman" w:hAnsi="Times New Roman" w:cs="Times New Roman"/>
          <w:sz w:val="28"/>
          <w:szCs w:val="28"/>
        </w:rPr>
        <w:t xml:space="preserve"> процедуры получения лицензии (43%), коррупция (17%) и </w:t>
      </w:r>
      <w:r w:rsidRPr="00186FB6">
        <w:rPr>
          <w:rFonts w:ascii="Times New Roman" w:hAnsi="Times New Roman" w:cs="Times New Roman"/>
          <w:sz w:val="28"/>
          <w:szCs w:val="28"/>
        </w:rPr>
        <w:lastRenderedPageBreak/>
        <w:t>сложность получения доступа к земельным участкам (26%). 5% респондентов отметили отсутствие каких-либо ограничений.</w:t>
      </w:r>
    </w:p>
    <w:p w:rsidR="00694735" w:rsidRPr="00186FB6" w:rsidRDefault="00694735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Действия органов власти на данном конкурентном рынке в целом одобряют 27% опрошенных юридических лиц.15% респондентов не удовлетворены работой госорганов. </w:t>
      </w:r>
    </w:p>
    <w:p w:rsidR="00694735" w:rsidRPr="00186FB6" w:rsidRDefault="00694735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Доля активных участников рынка услуг организаций общественного питания (кафе, рестораны и др.) на территории Пушкинского </w:t>
      </w:r>
      <w:r w:rsidR="00CB34A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86FB6">
        <w:rPr>
          <w:rFonts w:ascii="Times New Roman" w:hAnsi="Times New Roman" w:cs="Times New Roman"/>
          <w:sz w:val="28"/>
          <w:szCs w:val="28"/>
        </w:rPr>
        <w:t xml:space="preserve"> составила 37%. 11% посещают учреждения ежедневно, 23% - несколько раз в неделю, 37% - несколько раз в месяц, 56% - несколько раз в год. </w:t>
      </w:r>
      <w:proofErr w:type="gramStart"/>
      <w:r w:rsidRPr="00186FB6">
        <w:rPr>
          <w:rFonts w:ascii="Times New Roman" w:hAnsi="Times New Roman" w:cs="Times New Roman"/>
          <w:sz w:val="28"/>
          <w:szCs w:val="28"/>
        </w:rPr>
        <w:t>Посещение организаций общественного питания в целом более популярно среди городского населения, чем среди сельского.</w:t>
      </w:r>
      <w:proofErr w:type="gramEnd"/>
    </w:p>
    <w:p w:rsidR="00694735" w:rsidRPr="00186FB6" w:rsidRDefault="00694735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Количество коммерческих учреждений общественного питания на территории 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86FB6">
        <w:rPr>
          <w:rFonts w:ascii="Times New Roman" w:hAnsi="Times New Roman" w:cs="Times New Roman"/>
          <w:sz w:val="28"/>
          <w:szCs w:val="28"/>
        </w:rPr>
        <w:t>, по мнению большинства участников опроса, в целом удовлетворяет потребности населения муниципальных образований (31% респондентов считают, что количество мест общественного питания достаточно или даже много).</w:t>
      </w:r>
    </w:p>
    <w:p w:rsidR="00694735" w:rsidRPr="00186FB6" w:rsidRDefault="00694735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Удовлетворенность расположением заведений общественного питания находится на достаточно высоком уровне - по результатам опроса доля респондентов, которые скорее или полностью удовлетворены удобством расположения заведений общепита составила 26%. </w:t>
      </w:r>
    </w:p>
    <w:p w:rsidR="00694735" w:rsidRPr="00186FB6" w:rsidRDefault="00694735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Удовлетворенность качеством оказания услуг организаций общественного питания находится на достаточно высоком уровне - по результатам опроса этого года доля респондентов, которые скорее или полностью удовлетворены качеством услуг составила 21%. Доля неудовлетворенных респондентов составляет 18%. </w:t>
      </w:r>
    </w:p>
    <w:p w:rsidR="00694735" w:rsidRPr="00186FB6" w:rsidRDefault="00694735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23% респондентов удовлетворены возможностью выбора среди услуг организаций общепита на территории Пушкинского </w:t>
      </w:r>
      <w:r w:rsidR="00CB34A5">
        <w:rPr>
          <w:rFonts w:ascii="Times New Roman" w:hAnsi="Times New Roman" w:cs="Times New Roman"/>
          <w:sz w:val="28"/>
          <w:szCs w:val="28"/>
        </w:rPr>
        <w:t>городск</w:t>
      </w:r>
      <w:r w:rsidR="009A0D4F" w:rsidRPr="00186FB6">
        <w:rPr>
          <w:rFonts w:ascii="Times New Roman" w:hAnsi="Times New Roman" w:cs="Times New Roman"/>
          <w:sz w:val="28"/>
          <w:szCs w:val="28"/>
        </w:rPr>
        <w:t xml:space="preserve">ого </w:t>
      </w:r>
      <w:r w:rsidR="00CB34A5">
        <w:rPr>
          <w:rFonts w:ascii="Times New Roman" w:hAnsi="Times New Roman" w:cs="Times New Roman"/>
          <w:sz w:val="28"/>
          <w:szCs w:val="28"/>
        </w:rPr>
        <w:t>округа</w:t>
      </w:r>
      <w:r w:rsidR="009A0D4F"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Pr="00186FB6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A0D4F" w:rsidRPr="00186FB6">
        <w:rPr>
          <w:rFonts w:ascii="Times New Roman" w:hAnsi="Times New Roman" w:cs="Times New Roman"/>
          <w:sz w:val="28"/>
          <w:szCs w:val="28"/>
        </w:rPr>
        <w:t>.</w:t>
      </w:r>
    </w:p>
    <w:p w:rsidR="00694735" w:rsidRPr="00DF0EFC" w:rsidRDefault="00694735" w:rsidP="00DF0EFC">
      <w:pPr>
        <w:pStyle w:val="af"/>
        <w:widowControl w:val="0"/>
        <w:numPr>
          <w:ilvl w:val="1"/>
          <w:numId w:val="25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694735" w:rsidRPr="00186FB6" w:rsidRDefault="00694735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Выявленная по результатам проведенного мониторинга значительная дифференциация по уровню обеспеченности услугами общественного питания сельского и городского населения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Пушкинского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="009A0D4F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9A0D4F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6FB6">
        <w:rPr>
          <w:rFonts w:ascii="Times New Roman" w:hAnsi="Times New Roman" w:cs="Times New Roman"/>
          <w:i/>
          <w:sz w:val="28"/>
          <w:szCs w:val="28"/>
        </w:rPr>
        <w:t>.</w:t>
      </w:r>
    </w:p>
    <w:p w:rsidR="00694735" w:rsidRPr="00186FB6" w:rsidRDefault="00694735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4735" w:rsidRPr="00DF0EFC" w:rsidRDefault="00694735" w:rsidP="00DF0EFC">
      <w:pPr>
        <w:pStyle w:val="af"/>
        <w:widowControl w:val="0"/>
        <w:numPr>
          <w:ilvl w:val="1"/>
          <w:numId w:val="25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услуг общественного питания</w:t>
      </w:r>
    </w:p>
    <w:p w:rsidR="00694735" w:rsidRPr="00186FB6" w:rsidRDefault="00694735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:rsidR="00694735" w:rsidRPr="00186FB6" w:rsidRDefault="009A0D4F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- </w:t>
      </w:r>
      <w:r w:rsidR="00694735" w:rsidRPr="00186FB6">
        <w:rPr>
          <w:rFonts w:ascii="Times New Roman" w:hAnsi="Times New Roman" w:cs="Times New Roman"/>
          <w:sz w:val="28"/>
          <w:szCs w:val="28"/>
        </w:rPr>
        <w:t>недостаток финансовых средств;</w:t>
      </w:r>
    </w:p>
    <w:p w:rsidR="00694735" w:rsidRPr="00186FB6" w:rsidRDefault="009A0D4F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- </w:t>
      </w:r>
      <w:r w:rsidR="00694735" w:rsidRPr="00186FB6">
        <w:rPr>
          <w:rFonts w:ascii="Times New Roman" w:hAnsi="Times New Roman" w:cs="Times New Roman"/>
          <w:sz w:val="28"/>
          <w:szCs w:val="28"/>
        </w:rPr>
        <w:t>недостаточно развит процесс кредитования малого и среднего бизнеса, высокие процентные ставки по кредитам, большое количество документов, необходимых для доступа к кредитным ресурсам, коротки</w:t>
      </w:r>
      <w:r w:rsidR="003867C4">
        <w:rPr>
          <w:rFonts w:ascii="Times New Roman" w:hAnsi="Times New Roman" w:cs="Times New Roman"/>
          <w:sz w:val="28"/>
          <w:szCs w:val="28"/>
        </w:rPr>
        <w:t>ми</w:t>
      </w:r>
      <w:r w:rsidR="00694735" w:rsidRPr="00186FB6">
        <w:rPr>
          <w:rFonts w:ascii="Times New Roman" w:hAnsi="Times New Roman" w:cs="Times New Roman"/>
          <w:sz w:val="28"/>
          <w:szCs w:val="28"/>
        </w:rPr>
        <w:t xml:space="preserve"> сроками возврата </w:t>
      </w:r>
      <w:r w:rsidR="00694735" w:rsidRPr="00186FB6">
        <w:rPr>
          <w:rFonts w:ascii="Times New Roman" w:hAnsi="Times New Roman" w:cs="Times New Roman"/>
          <w:sz w:val="28"/>
          <w:szCs w:val="28"/>
        </w:rPr>
        <w:lastRenderedPageBreak/>
        <w:t>кредита;</w:t>
      </w:r>
    </w:p>
    <w:p w:rsidR="00694735" w:rsidRPr="00186FB6" w:rsidRDefault="009A0D4F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- </w:t>
      </w:r>
      <w:r w:rsidR="00694735" w:rsidRPr="00186FB6">
        <w:rPr>
          <w:rFonts w:ascii="Times New Roman" w:hAnsi="Times New Roman" w:cs="Times New Roman"/>
          <w:sz w:val="28"/>
          <w:szCs w:val="28"/>
        </w:rPr>
        <w:t xml:space="preserve">проблема территориальной и ценовой доступности услуг, дифференциации муниципальных образований Московской области по уровню развития, качеству реализуемых товаров и услуг, сервисному обслуживанию. </w:t>
      </w:r>
    </w:p>
    <w:p w:rsidR="00694735" w:rsidRPr="00186FB6" w:rsidRDefault="009A0D4F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- </w:t>
      </w:r>
      <w:r w:rsidR="00694735" w:rsidRPr="00186FB6">
        <w:rPr>
          <w:rFonts w:ascii="Times New Roman" w:hAnsi="Times New Roman" w:cs="Times New Roman"/>
          <w:sz w:val="28"/>
          <w:szCs w:val="28"/>
        </w:rPr>
        <w:t>сложившееся расположение объектов общественного питания не в полной мере отвечает потребностям населения.</w:t>
      </w:r>
    </w:p>
    <w:p w:rsidR="00694735" w:rsidRPr="00186FB6" w:rsidRDefault="00694735" w:rsidP="00DF0EFC">
      <w:pPr>
        <w:pStyle w:val="af"/>
        <w:widowControl w:val="0"/>
        <w:numPr>
          <w:ilvl w:val="1"/>
          <w:numId w:val="25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694735" w:rsidRPr="00186FB6" w:rsidRDefault="00694735" w:rsidP="006947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В настоящее время в Пушкинском </w:t>
      </w:r>
      <w:r w:rsidR="00CB34A5">
        <w:rPr>
          <w:rFonts w:ascii="Times New Roman" w:hAnsi="Times New Roman" w:cs="Times New Roman"/>
          <w:sz w:val="28"/>
          <w:szCs w:val="28"/>
        </w:rPr>
        <w:t>городск</w:t>
      </w:r>
      <w:r w:rsidR="009A0D4F" w:rsidRPr="00186FB6">
        <w:rPr>
          <w:rFonts w:ascii="Times New Roman" w:hAnsi="Times New Roman" w:cs="Times New Roman"/>
          <w:sz w:val="28"/>
          <w:szCs w:val="28"/>
        </w:rPr>
        <w:t xml:space="preserve">ом </w:t>
      </w:r>
      <w:r w:rsidR="00CB34A5">
        <w:rPr>
          <w:rFonts w:ascii="Times New Roman" w:hAnsi="Times New Roman" w:cs="Times New Roman"/>
          <w:sz w:val="28"/>
          <w:szCs w:val="28"/>
        </w:rPr>
        <w:t>округ</w:t>
      </w:r>
      <w:r w:rsidR="009A0D4F" w:rsidRPr="00186FB6">
        <w:rPr>
          <w:rFonts w:ascii="Times New Roman" w:hAnsi="Times New Roman" w:cs="Times New Roman"/>
          <w:sz w:val="28"/>
          <w:szCs w:val="28"/>
        </w:rPr>
        <w:t>е</w:t>
      </w:r>
      <w:r w:rsidRPr="00186FB6">
        <w:rPr>
          <w:rFonts w:ascii="Times New Roman" w:hAnsi="Times New Roman" w:cs="Times New Roman"/>
          <w:sz w:val="28"/>
          <w:szCs w:val="28"/>
        </w:rPr>
        <w:t xml:space="preserve"> Московской области реализуется подпрограмма </w:t>
      </w:r>
      <w:r w:rsidRPr="00186F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Pr="00186FB6">
        <w:rPr>
          <w:rFonts w:ascii="Times New Roman" w:eastAsia="Calibri" w:hAnsi="Times New Roman" w:cs="Times New Roman"/>
          <w:sz w:val="28"/>
          <w:szCs w:val="28"/>
        </w:rPr>
        <w:t xml:space="preserve">«Развитие потребительского рынка и услуг на территории Пушкинского муниципального района» </w:t>
      </w:r>
      <w:r w:rsidRPr="00186FB6">
        <w:rPr>
          <w:rFonts w:ascii="Times New Roman" w:hAnsi="Times New Roman" w:cs="Times New Roman"/>
          <w:sz w:val="28"/>
          <w:szCs w:val="28"/>
        </w:rPr>
        <w:t>муниципальной программы «О внесении изменений в муниципальную программу «Предпринимательство Пушкинского муниципального района на 2017-2021 годы», утвержденн</w:t>
      </w:r>
      <w:r w:rsidR="003867C4">
        <w:rPr>
          <w:rFonts w:ascii="Times New Roman" w:hAnsi="Times New Roman" w:cs="Times New Roman"/>
          <w:sz w:val="28"/>
          <w:szCs w:val="28"/>
        </w:rPr>
        <w:t>ая</w:t>
      </w:r>
      <w:r w:rsidRPr="00186FB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Пушкинского муниципально</w:t>
      </w:r>
      <w:r w:rsidR="009A0D4F" w:rsidRPr="00186FB6">
        <w:rPr>
          <w:rFonts w:ascii="Times New Roman" w:hAnsi="Times New Roman" w:cs="Times New Roman"/>
          <w:sz w:val="28"/>
          <w:szCs w:val="28"/>
        </w:rPr>
        <w:t>го района от 12.10.2016 № 2804».</w:t>
      </w:r>
    </w:p>
    <w:p w:rsidR="00694735" w:rsidRPr="00186FB6" w:rsidRDefault="00694735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Одно из мероприятий Подпрограммы - развитие сферы общественного питания на территории Пушкинского </w:t>
      </w:r>
      <w:r w:rsidR="00CB34A5">
        <w:rPr>
          <w:rFonts w:ascii="Times New Roman" w:hAnsi="Times New Roman" w:cs="Times New Roman"/>
          <w:sz w:val="28"/>
          <w:szCs w:val="28"/>
        </w:rPr>
        <w:t>городск</w:t>
      </w:r>
      <w:r w:rsidR="009A0D4F" w:rsidRPr="00186FB6">
        <w:rPr>
          <w:rFonts w:ascii="Times New Roman" w:hAnsi="Times New Roman" w:cs="Times New Roman"/>
          <w:sz w:val="28"/>
          <w:szCs w:val="28"/>
        </w:rPr>
        <w:t xml:space="preserve">ого </w:t>
      </w:r>
      <w:r w:rsidR="00CB34A5">
        <w:rPr>
          <w:rFonts w:ascii="Times New Roman" w:hAnsi="Times New Roman" w:cs="Times New Roman"/>
          <w:sz w:val="28"/>
          <w:szCs w:val="28"/>
        </w:rPr>
        <w:t>округа</w:t>
      </w:r>
      <w:r w:rsidRPr="00186FB6">
        <w:rPr>
          <w:rFonts w:ascii="Times New Roman" w:hAnsi="Times New Roman" w:cs="Times New Roman"/>
          <w:sz w:val="28"/>
          <w:szCs w:val="28"/>
        </w:rPr>
        <w:t>.</w:t>
      </w:r>
    </w:p>
    <w:p w:rsidR="00694735" w:rsidRPr="00186FB6" w:rsidRDefault="00694735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проводится разработка мер по рациональному размещению объектов общественного питания, проводится анализ обеспеченности населения Пушкинского </w:t>
      </w:r>
      <w:r w:rsidR="00CB34A5">
        <w:rPr>
          <w:rFonts w:ascii="Times New Roman" w:hAnsi="Times New Roman" w:cs="Times New Roman"/>
          <w:sz w:val="28"/>
          <w:szCs w:val="28"/>
        </w:rPr>
        <w:t>городск</w:t>
      </w:r>
      <w:r w:rsidR="009A0D4F" w:rsidRPr="00186FB6">
        <w:rPr>
          <w:rFonts w:ascii="Times New Roman" w:hAnsi="Times New Roman" w:cs="Times New Roman"/>
          <w:sz w:val="28"/>
          <w:szCs w:val="28"/>
        </w:rPr>
        <w:t xml:space="preserve">ого </w:t>
      </w:r>
      <w:r w:rsidR="00CB34A5">
        <w:rPr>
          <w:rFonts w:ascii="Times New Roman" w:hAnsi="Times New Roman" w:cs="Times New Roman"/>
          <w:sz w:val="28"/>
          <w:szCs w:val="28"/>
        </w:rPr>
        <w:t>округ</w:t>
      </w:r>
      <w:r w:rsidR="009A0D4F" w:rsidRPr="00186FB6">
        <w:rPr>
          <w:rFonts w:ascii="Times New Roman" w:hAnsi="Times New Roman" w:cs="Times New Roman"/>
          <w:sz w:val="28"/>
          <w:szCs w:val="28"/>
        </w:rPr>
        <w:t xml:space="preserve">а </w:t>
      </w:r>
      <w:r w:rsidRPr="00186FB6">
        <w:rPr>
          <w:rFonts w:ascii="Times New Roman" w:hAnsi="Times New Roman" w:cs="Times New Roman"/>
          <w:sz w:val="28"/>
          <w:szCs w:val="28"/>
        </w:rPr>
        <w:t>услугами общественного питания.</w:t>
      </w:r>
    </w:p>
    <w:p w:rsidR="00694735" w:rsidRPr="00186FB6" w:rsidRDefault="00694735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F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4735" w:rsidRPr="00186FB6" w:rsidRDefault="00694735" w:rsidP="00DF0EFC">
      <w:pPr>
        <w:pStyle w:val="af"/>
        <w:widowControl w:val="0"/>
        <w:numPr>
          <w:ilvl w:val="1"/>
          <w:numId w:val="25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694735" w:rsidRPr="00186FB6" w:rsidRDefault="00694735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gramStart"/>
      <w:r w:rsidRPr="00186FB6">
        <w:rPr>
          <w:rFonts w:ascii="Times New Roman" w:hAnsi="Times New Roman" w:cs="Times New Roman"/>
          <w:sz w:val="28"/>
          <w:szCs w:val="28"/>
        </w:rPr>
        <w:t xml:space="preserve">уровня обеспеченности населения Пушкинского </w:t>
      </w:r>
      <w:r w:rsidR="00CB34A5">
        <w:rPr>
          <w:rFonts w:ascii="Times New Roman" w:hAnsi="Times New Roman" w:cs="Times New Roman"/>
          <w:sz w:val="28"/>
          <w:szCs w:val="28"/>
        </w:rPr>
        <w:t>городск</w:t>
      </w:r>
      <w:r w:rsidR="009A0D4F" w:rsidRPr="00186FB6">
        <w:rPr>
          <w:rFonts w:ascii="Times New Roman" w:hAnsi="Times New Roman" w:cs="Times New Roman"/>
          <w:sz w:val="28"/>
          <w:szCs w:val="28"/>
        </w:rPr>
        <w:t xml:space="preserve">ого </w:t>
      </w:r>
      <w:r w:rsidR="00CB34A5">
        <w:rPr>
          <w:rFonts w:ascii="Times New Roman" w:hAnsi="Times New Roman" w:cs="Times New Roman"/>
          <w:sz w:val="28"/>
          <w:szCs w:val="28"/>
        </w:rPr>
        <w:t>округ</w:t>
      </w:r>
      <w:r w:rsidR="009A0D4F" w:rsidRPr="00186FB6">
        <w:rPr>
          <w:rFonts w:ascii="Times New Roman" w:hAnsi="Times New Roman" w:cs="Times New Roman"/>
          <w:sz w:val="28"/>
          <w:szCs w:val="28"/>
        </w:rPr>
        <w:t xml:space="preserve">а </w:t>
      </w:r>
      <w:r w:rsidRPr="00186FB6"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 пред</w:t>
      </w:r>
      <w:r w:rsidR="003867C4">
        <w:rPr>
          <w:rFonts w:ascii="Times New Roman" w:hAnsi="Times New Roman" w:cs="Times New Roman"/>
          <w:sz w:val="28"/>
          <w:szCs w:val="28"/>
        </w:rPr>
        <w:t>приятиями общественного питания.</w:t>
      </w:r>
    </w:p>
    <w:p w:rsidR="00694735" w:rsidRPr="00186FB6" w:rsidRDefault="003867C4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4735" w:rsidRPr="00186FB6">
        <w:rPr>
          <w:rFonts w:ascii="Times New Roman" w:hAnsi="Times New Roman" w:cs="Times New Roman"/>
          <w:sz w:val="28"/>
          <w:szCs w:val="28"/>
        </w:rPr>
        <w:t xml:space="preserve">азвитие инфраструктуры общественного питания на территории </w:t>
      </w:r>
      <w:r w:rsidR="00694735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="009A0D4F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9A0D4F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694735" w:rsidRPr="00186FB6" w:rsidRDefault="003867C4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4735" w:rsidRPr="00186FB6">
        <w:rPr>
          <w:rFonts w:ascii="Times New Roman" w:hAnsi="Times New Roman" w:cs="Times New Roman"/>
          <w:sz w:val="28"/>
          <w:szCs w:val="28"/>
        </w:rPr>
        <w:t>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 на территории</w:t>
      </w:r>
      <w:r w:rsidR="00694735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Пушкинского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="009A0D4F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9A0D4F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94735" w:rsidRPr="00186FB6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694735" w:rsidRPr="00186FB6" w:rsidRDefault="00694735" w:rsidP="006947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735" w:rsidRPr="00186FB6" w:rsidRDefault="00694735" w:rsidP="00694735">
      <w:pPr>
        <w:widowControl w:val="0"/>
        <w:spacing w:after="0" w:line="276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</w:rPr>
        <w:sectPr w:rsidR="00694735" w:rsidRPr="00186FB6" w:rsidSect="0099168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94735" w:rsidRPr="00186FB6" w:rsidRDefault="00694735" w:rsidP="00DF0EFC">
      <w:pPr>
        <w:pStyle w:val="af"/>
        <w:widowControl w:val="0"/>
        <w:numPr>
          <w:ilvl w:val="1"/>
          <w:numId w:val="25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ключевых показателей развития конкуренции на рынке</w:t>
      </w:r>
    </w:p>
    <w:tbl>
      <w:tblPr>
        <w:tblStyle w:val="91"/>
        <w:tblpPr w:leftFromText="180" w:rightFromText="180" w:vertAnchor="text" w:tblpX="-435" w:tblpY="1"/>
        <w:tblOverlap w:val="never"/>
        <w:tblW w:w="1558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8"/>
        <w:gridCol w:w="6231"/>
        <w:gridCol w:w="2127"/>
        <w:gridCol w:w="855"/>
        <w:gridCol w:w="856"/>
        <w:gridCol w:w="855"/>
        <w:gridCol w:w="856"/>
        <w:gridCol w:w="707"/>
        <w:gridCol w:w="2533"/>
      </w:tblGrid>
      <w:tr w:rsidR="00694735" w:rsidRPr="00186FB6" w:rsidTr="009A0D4F">
        <w:trPr>
          <w:trHeight w:val="265"/>
        </w:trPr>
        <w:tc>
          <w:tcPr>
            <w:tcW w:w="568" w:type="dxa"/>
            <w:vMerge w:val="restart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6F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6FB6">
              <w:rPr>
                <w:sz w:val="24"/>
                <w:szCs w:val="24"/>
              </w:rPr>
              <w:t>/</w:t>
            </w:r>
            <w:proofErr w:type="spellStart"/>
            <w:r w:rsidRPr="00186F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1" w:type="dxa"/>
            <w:vMerge w:val="restart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2127" w:type="dxa"/>
            <w:vMerge w:val="restart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129" w:type="dxa"/>
            <w:gridSpan w:val="5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533" w:type="dxa"/>
            <w:vMerge w:val="restart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694735" w:rsidRPr="00186FB6" w:rsidTr="009A0D4F">
        <w:trPr>
          <w:trHeight w:val="1142"/>
        </w:trPr>
        <w:tc>
          <w:tcPr>
            <w:tcW w:w="568" w:type="dxa"/>
            <w:vMerge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31" w:type="dxa"/>
            <w:vMerge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2018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2019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2020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2021</w:t>
            </w:r>
          </w:p>
        </w:tc>
        <w:tc>
          <w:tcPr>
            <w:tcW w:w="707" w:type="dxa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2022</w:t>
            </w: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694735" w:rsidRPr="00186FB6" w:rsidTr="009A0D4F">
        <w:trPr>
          <w:trHeight w:val="110"/>
        </w:trPr>
        <w:tc>
          <w:tcPr>
            <w:tcW w:w="568" w:type="dxa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</w:t>
            </w:r>
          </w:p>
        </w:tc>
        <w:tc>
          <w:tcPr>
            <w:tcW w:w="6231" w:type="dxa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9</w:t>
            </w:r>
          </w:p>
        </w:tc>
      </w:tr>
      <w:tr w:rsidR="00694735" w:rsidRPr="00186FB6" w:rsidTr="009A0D4F">
        <w:trPr>
          <w:trHeight w:val="795"/>
        </w:trPr>
        <w:tc>
          <w:tcPr>
            <w:tcW w:w="568" w:type="dxa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</w:t>
            </w:r>
          </w:p>
        </w:tc>
        <w:tc>
          <w:tcPr>
            <w:tcW w:w="6231" w:type="dxa"/>
            <w:shd w:val="clear" w:color="auto" w:fill="auto"/>
          </w:tcPr>
          <w:p w:rsidR="00694735" w:rsidRPr="00186FB6" w:rsidRDefault="00694735" w:rsidP="009A0D4F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Обеспеченность населения услугами общественного питания</w:t>
            </w:r>
          </w:p>
        </w:tc>
        <w:tc>
          <w:tcPr>
            <w:tcW w:w="2127" w:type="dxa"/>
            <w:shd w:val="clear" w:color="auto" w:fill="auto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посадочные места/1000 жителей</w:t>
            </w:r>
          </w:p>
        </w:tc>
        <w:tc>
          <w:tcPr>
            <w:tcW w:w="855" w:type="dxa"/>
            <w:shd w:val="clear" w:color="auto" w:fill="FFFFFF" w:themeFill="background1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11</w:t>
            </w:r>
          </w:p>
        </w:tc>
        <w:tc>
          <w:tcPr>
            <w:tcW w:w="855" w:type="dxa"/>
            <w:shd w:val="clear" w:color="auto" w:fill="auto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12</w:t>
            </w:r>
          </w:p>
        </w:tc>
        <w:tc>
          <w:tcPr>
            <w:tcW w:w="856" w:type="dxa"/>
            <w:shd w:val="clear" w:color="auto" w:fill="auto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694735" w:rsidRPr="00186FB6" w:rsidRDefault="00694735" w:rsidP="009A0D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12</w:t>
            </w:r>
          </w:p>
        </w:tc>
        <w:tc>
          <w:tcPr>
            <w:tcW w:w="2533" w:type="dxa"/>
            <w:shd w:val="clear" w:color="auto" w:fill="auto"/>
          </w:tcPr>
          <w:p w:rsidR="00694735" w:rsidRPr="00186FB6" w:rsidRDefault="00694735" w:rsidP="009A0D4F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 w:rsidRPr="00186FB6">
              <w:rPr>
                <w:sz w:val="24"/>
                <w:szCs w:val="24"/>
              </w:rPr>
              <w:t>Управление инвестиционной политики</w:t>
            </w:r>
          </w:p>
        </w:tc>
      </w:tr>
    </w:tbl>
    <w:p w:rsidR="00694735" w:rsidRPr="00186FB6" w:rsidRDefault="00694735" w:rsidP="00694735">
      <w:pPr>
        <w:pStyle w:val="af"/>
        <w:widowControl w:val="0"/>
        <w:tabs>
          <w:tab w:val="left" w:pos="709"/>
        </w:tabs>
        <w:spacing w:after="0" w:line="276" w:lineRule="auto"/>
        <w:ind w:left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735" w:rsidRPr="00186FB6" w:rsidRDefault="00694735" w:rsidP="00DF0EFC">
      <w:pPr>
        <w:pStyle w:val="af"/>
        <w:widowControl w:val="0"/>
        <w:numPr>
          <w:ilvl w:val="1"/>
          <w:numId w:val="25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pPr w:leftFromText="180" w:rightFromText="180" w:vertAnchor="text" w:tblpX="-412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54"/>
        <w:gridCol w:w="3430"/>
        <w:gridCol w:w="3590"/>
        <w:gridCol w:w="1561"/>
        <w:gridCol w:w="4110"/>
        <w:gridCol w:w="2443"/>
      </w:tblGrid>
      <w:tr w:rsidR="00694735" w:rsidRPr="00186FB6" w:rsidTr="009A0D4F">
        <w:tc>
          <w:tcPr>
            <w:tcW w:w="454" w:type="dxa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30" w:type="dxa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90" w:type="dxa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61" w:type="dxa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4110" w:type="dxa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443" w:type="dxa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694735" w:rsidRPr="00186FB6" w:rsidTr="009A0D4F">
        <w:tc>
          <w:tcPr>
            <w:tcW w:w="454" w:type="dxa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0" w:type="dxa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3" w:type="dxa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94735" w:rsidRPr="00186FB6" w:rsidTr="009A0D4F">
        <w:tc>
          <w:tcPr>
            <w:tcW w:w="454" w:type="dxa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94735" w:rsidRPr="00186FB6" w:rsidRDefault="00694735" w:rsidP="00CB34A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r w:rsidRPr="00186FB6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 xml:space="preserve">Содействие увеличению уровня обеспеченности населения 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Пушкинского </w:t>
            </w:r>
            <w:r w:rsidR="00CB3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</w:t>
            </w:r>
            <w:r w:rsidR="009A0D4F"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FB6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Московской области предприятиями общественного питания</w:t>
            </w:r>
          </w:p>
        </w:tc>
        <w:tc>
          <w:tcPr>
            <w:tcW w:w="35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94735" w:rsidRPr="00186FB6" w:rsidRDefault="00694735" w:rsidP="009A0D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Отсутствие благоприятных условий для развития конкуренции на рынке услуг общественного питания посредством увеличения количества объектов общественного питания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35" w:rsidRPr="00186FB6" w:rsidRDefault="00694735" w:rsidP="00F8002E">
            <w:pPr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r w:rsidRPr="00186FB6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2019-2022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35" w:rsidRPr="00186FB6" w:rsidRDefault="00694735" w:rsidP="00CB34A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конкуренции на рынке услуг общественного питания. Обеспечение жителей 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Пушкинского </w:t>
            </w:r>
            <w:r w:rsidR="00CB3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</w:t>
            </w:r>
            <w:r w:rsidR="009A0D4F"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="00CB3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="009A0D4F"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Московской области услугами общественного питания путем увеличения количества объектов общественного питания различных форматов</w:t>
            </w:r>
          </w:p>
        </w:tc>
        <w:tc>
          <w:tcPr>
            <w:tcW w:w="2443" w:type="dxa"/>
          </w:tcPr>
          <w:p w:rsidR="00694735" w:rsidRPr="00186FB6" w:rsidRDefault="00694735" w:rsidP="009A0D4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инвестиционной политики</w:t>
            </w:r>
          </w:p>
        </w:tc>
      </w:tr>
    </w:tbl>
    <w:p w:rsidR="00694735" w:rsidRPr="00186FB6" w:rsidRDefault="00694735" w:rsidP="00694735">
      <w:pPr>
        <w:widowControl w:val="0"/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70520" w:rsidRPr="00186FB6" w:rsidRDefault="00E70520" w:rsidP="0071060E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0520" w:rsidRPr="00186FB6" w:rsidRDefault="00E70520" w:rsidP="0071060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  <w:sectPr w:rsidR="00E70520" w:rsidRPr="00186FB6" w:rsidSect="00991681">
          <w:headerReference w:type="default" r:id="rId21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A0D4F" w:rsidRPr="00186FB6" w:rsidRDefault="00DF0EFC" w:rsidP="009A0D4F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11</w:t>
      </w:r>
      <w:r w:rsidR="009A0D4F" w:rsidRPr="00186FB6">
        <w:rPr>
          <w:rFonts w:ascii="Times New Roman" w:eastAsiaTheme="majorEastAsia" w:hAnsi="Times New Roman" w:cs="Times New Roman"/>
          <w:b/>
          <w:sz w:val="28"/>
          <w:szCs w:val="28"/>
        </w:rPr>
        <w:t>. Развитие конкуренции на рынке услуг бытового обслуживания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FB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 за достижение ключевого показателя и координацию мероприятий – Управление инвестиционной политики администрации Пушкинского </w:t>
      </w:r>
      <w:r w:rsidR="00CB34A5">
        <w:rPr>
          <w:rFonts w:ascii="Times New Roman" w:hAnsi="Times New Roman" w:cs="Times New Roman"/>
          <w:sz w:val="28"/>
          <w:szCs w:val="28"/>
        </w:rPr>
        <w:t>городск</w:t>
      </w:r>
      <w:r w:rsidRPr="00186FB6">
        <w:rPr>
          <w:rFonts w:ascii="Times New Roman" w:hAnsi="Times New Roman" w:cs="Times New Roman"/>
          <w:sz w:val="28"/>
          <w:szCs w:val="28"/>
        </w:rPr>
        <w:t xml:space="preserve">ого </w:t>
      </w:r>
      <w:r w:rsidR="00CB34A5">
        <w:rPr>
          <w:rFonts w:ascii="Times New Roman" w:hAnsi="Times New Roman" w:cs="Times New Roman"/>
          <w:sz w:val="28"/>
          <w:szCs w:val="28"/>
        </w:rPr>
        <w:t>округ</w:t>
      </w:r>
      <w:r w:rsidRPr="00186FB6">
        <w:rPr>
          <w:rFonts w:ascii="Times New Roman" w:hAnsi="Times New Roman" w:cs="Times New Roman"/>
          <w:sz w:val="28"/>
          <w:szCs w:val="28"/>
        </w:rPr>
        <w:t>а.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D4F" w:rsidRPr="00186FB6" w:rsidRDefault="00DF0EFC" w:rsidP="009A0D4F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9A0D4F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A0D4F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на рынке услуг бытового обслуживания Пушкинского </w:t>
      </w:r>
      <w:r w:rsidR="00CB3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</w:t>
      </w:r>
      <w:r w:rsidR="009A0D4F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="00CB3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="009A0D4F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Московской области</w:t>
      </w:r>
    </w:p>
    <w:p w:rsidR="009A0D4F" w:rsidRPr="00186FB6" w:rsidRDefault="00E24559" w:rsidP="009A0D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A0D4F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ытовые услуги формируют порядка 9,5 % валового продукта Московской области (по России - 16,7%).</w:t>
      </w:r>
    </w:p>
    <w:p w:rsidR="009A0D4F" w:rsidRPr="00186FB6" w:rsidRDefault="009A0D4F" w:rsidP="009A0D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Бытовые услуги в структуре объема </w:t>
      </w:r>
      <w:proofErr w:type="gramStart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платных услуг, оказанных населению Пушкинского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Московской области за январь-декабрь 2018 года составили</w:t>
      </w:r>
      <w:proofErr w:type="gramEnd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1006698,5 тыс. руб., </w:t>
      </w:r>
      <w:r w:rsidR="00E2455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15 % от общего объема, за январь – сентябрь 2019 года - 811740,7 тыс. рублей.</w:t>
      </w:r>
    </w:p>
    <w:p w:rsidR="009A0D4F" w:rsidRPr="00186FB6" w:rsidRDefault="009A0D4F" w:rsidP="009A0D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является полностью негосударственным.</w:t>
      </w:r>
    </w:p>
    <w:p w:rsidR="009A0D4F" w:rsidRPr="00186FB6" w:rsidRDefault="009A0D4F" w:rsidP="009A0D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оборота субъектов малого и среднего предпринимательства в объеме бытовых услуг – 98,3 % (811740,7 тыс. руб. за 9 мес. 2019 года).</w:t>
      </w:r>
    </w:p>
    <w:p w:rsidR="009A0D4F" w:rsidRPr="00186FB6" w:rsidRDefault="009A0D4F" w:rsidP="009A0D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Проблемой развития малого и среднего предпринимательства в сфере потребительского рынка и услуг Пушкинского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Московской области является недостаток финансовых средств. Кредитование малого и среднего бизнеса в сфере бытового обслуживания развито недостаточно и характеризуется высокими процентными ставками по кредитам, большим количеством документов, необходимых для получения займа, короткими сроками возврата кредита и т.д.</w:t>
      </w:r>
    </w:p>
    <w:p w:rsidR="009A0D4F" w:rsidRPr="00186FB6" w:rsidRDefault="009A0D4F" w:rsidP="009A0D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Сохраняется значительная дифференциация по уровню обеспеченности бытовыми услугами сельского и городского населения. </w:t>
      </w:r>
    </w:p>
    <w:p w:rsidR="009A0D4F" w:rsidRPr="00186FB6" w:rsidRDefault="009A0D4F" w:rsidP="009A0D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обеспеченности населения Пушкинского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Московской области предприятиями бытового обслуживания по итогам 1 полугодия 2019 года составляет 10 рабочих мест на 1 000 жителей. За первое полугодие 2019 года введено 10 предприятий бытового обслуживания (32 рабочих места).</w:t>
      </w:r>
    </w:p>
    <w:p w:rsidR="009A0D4F" w:rsidRPr="00186FB6" w:rsidRDefault="009A0D4F" w:rsidP="009A0D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55762E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="0055762E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55762E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общие показатели обеспеченности в сфере бытового обслуживания формируются такими видами бытовых услуг, как «Техническое обслуживание и ремонт автотранспортных средств, машин и оборудования», «Услуги парикмахерских».</w:t>
      </w:r>
    </w:p>
    <w:p w:rsidR="009A0D4F" w:rsidRPr="00186FB6" w:rsidRDefault="009A0D4F" w:rsidP="009A0D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91AC3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Пушкинском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="00B91AC3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B91AC3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</w:t>
      </w:r>
      <w:r w:rsidR="00E2455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E245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ориентированн</w:t>
      </w:r>
      <w:r w:rsidR="00E2455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E245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розничной торговли, общественного питания и бытовых услуг, осуществляющих обслуживание социально незащищенных категорий граждан, из них 52 предприяти</w:t>
      </w:r>
      <w:r w:rsidR="00E245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бытовых услуг. Помимо низких цен на услуги на данных предприятиях льготным категориям населения предоставляются скидки при предъявлении удостоверения, подтверждающем 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льготу, или по спискам Управления социальной защиты Пушкинского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Московской области.</w:t>
      </w:r>
    </w:p>
    <w:p w:rsidR="009A0D4F" w:rsidRPr="00186FB6" w:rsidRDefault="009A0D4F" w:rsidP="009A0D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социально значимые виды бытовых услуг, восстанавливающие утраченные потребительские свойства предметов личного пользования и домашнего обихода, поддерживающие санитарно-гигиеническое состояние человека (прачечных, бань и душевых), развиты недостаточно.</w:t>
      </w:r>
    </w:p>
    <w:p w:rsidR="009A0D4F" w:rsidRPr="00186FB6" w:rsidRDefault="009A0D4F" w:rsidP="009A0D4F">
      <w:pPr>
        <w:pStyle w:val="af4"/>
      </w:pPr>
      <w:r w:rsidRPr="00186FB6">
        <w:rPr>
          <w:rFonts w:eastAsia="Times New Roman"/>
          <w:lang w:eastAsia="ru-RU"/>
        </w:rPr>
        <w:tab/>
      </w:r>
      <w:r w:rsidRPr="00186FB6">
        <w:rPr>
          <w:rFonts w:ascii="Times New Roman" w:hAnsi="Times New Roman" w:cs="Times New Roman"/>
          <w:sz w:val="28"/>
          <w:szCs w:val="28"/>
        </w:rPr>
        <w:t xml:space="preserve">Наиболее обеспечены бытовыми услугами жители </w:t>
      </w:r>
      <w:proofErr w:type="gramStart"/>
      <w:r w:rsidRPr="00186F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. </w:t>
      </w:r>
      <w:r w:rsidRPr="00186FB6">
        <w:rPr>
          <w:rFonts w:ascii="Times New Roman" w:hAnsi="Times New Roman" w:cs="Times New Roman"/>
          <w:bCs/>
          <w:sz w:val="28"/>
          <w:szCs w:val="28"/>
        </w:rPr>
        <w:t>Пушкино</w:t>
      </w:r>
      <w:r w:rsidRPr="00186FB6">
        <w:rPr>
          <w:rFonts w:ascii="Times New Roman" w:hAnsi="Times New Roman" w:cs="Times New Roman"/>
          <w:sz w:val="28"/>
          <w:szCs w:val="28"/>
        </w:rPr>
        <w:t>, в наименьшей степени – сельские поселения.</w:t>
      </w:r>
    </w:p>
    <w:p w:rsidR="009A0D4F" w:rsidRPr="00186FB6" w:rsidRDefault="009A0D4F" w:rsidP="009A0D4F">
      <w:pPr>
        <w:pStyle w:val="af4"/>
        <w:rPr>
          <w:rFonts w:eastAsia="Times New Roman"/>
          <w:lang w:eastAsia="ru-RU"/>
        </w:rPr>
      </w:pPr>
    </w:p>
    <w:p w:rsidR="009A0D4F" w:rsidRPr="00186FB6" w:rsidRDefault="00DF0EFC" w:rsidP="009A0D4F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9A0D4F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 Доля оборота субъектов малого и среднего предпринимательства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Доля оборота субъектов малого и среднего предпринимательства в объеме бытовых услуг – 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98,3 % (811740,7 тыс. руб. за 9 мес. 2019 года). 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FB6">
        <w:rPr>
          <w:rFonts w:ascii="Times New Roman" w:hAnsi="Times New Roman" w:cs="Times New Roman"/>
          <w:sz w:val="28"/>
          <w:szCs w:val="28"/>
        </w:rPr>
        <w:t>Устойчивое развитие и</w:t>
      </w:r>
      <w:r w:rsidR="00E24559">
        <w:rPr>
          <w:rFonts w:ascii="Times New Roman" w:hAnsi="Times New Roman" w:cs="Times New Roman"/>
          <w:sz w:val="28"/>
          <w:szCs w:val="28"/>
        </w:rPr>
        <w:t>меют услуги по ремонту обуви,</w:t>
      </w:r>
      <w:r w:rsidRPr="00186FB6">
        <w:rPr>
          <w:rFonts w:ascii="Times New Roman" w:hAnsi="Times New Roman" w:cs="Times New Roman"/>
          <w:sz w:val="28"/>
          <w:szCs w:val="28"/>
        </w:rPr>
        <w:t xml:space="preserve"> ремонту и пошиву швейных, меховых и кожаных изделий, головных уборов и изделий текстильной галантереи, ремонту, пошиву и вязанию трикотажных изделий, па</w:t>
      </w:r>
      <w:r w:rsidR="00E24559">
        <w:rPr>
          <w:rFonts w:ascii="Times New Roman" w:hAnsi="Times New Roman" w:cs="Times New Roman"/>
          <w:sz w:val="28"/>
          <w:szCs w:val="28"/>
        </w:rPr>
        <w:t>рикмахерских,</w:t>
      </w:r>
      <w:r w:rsidRPr="00186FB6">
        <w:rPr>
          <w:rFonts w:ascii="Times New Roman" w:hAnsi="Times New Roman" w:cs="Times New Roman"/>
          <w:sz w:val="28"/>
          <w:szCs w:val="28"/>
        </w:rPr>
        <w:t xml:space="preserve"> ремонту и техническому обслуживанию бытовой радиоэлектронной аппаратуры, бытовых машин и приборов, ремонту и изготовлению металлоизделий, техобслуживанию и ремонту транспортных средств, машин и оборудования, т.е. предприниматели, которые адаптировались к новым условиям хозяйствования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>, могут адекватно реагировать на изменения факторов внешней среды и конъюнктуры.</w:t>
      </w:r>
    </w:p>
    <w:p w:rsidR="009A0D4F" w:rsidRPr="00186FB6" w:rsidRDefault="009A0D4F" w:rsidP="009A0D4F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D4F" w:rsidRPr="00186FB6" w:rsidRDefault="00DF0EFC" w:rsidP="009A0D4F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9A0D4F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 Оценка состояния конкурентной среды </w:t>
      </w:r>
      <w:proofErr w:type="spellStart"/>
      <w:proofErr w:type="gramStart"/>
      <w:r w:rsidR="009A0D4F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spellEnd"/>
      <w:proofErr w:type="gramEnd"/>
      <w:r w:rsidR="009A0D4F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потребителями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респондентами как </w:t>
      </w:r>
      <w:r w:rsidR="00E24559">
        <w:rPr>
          <w:rFonts w:ascii="Times New Roman" w:hAnsi="Times New Roman" w:cs="Times New Roman"/>
          <w:sz w:val="28"/>
          <w:szCs w:val="28"/>
        </w:rPr>
        <w:t xml:space="preserve">достаточно напряженное – более </w:t>
      </w:r>
      <w:r w:rsidRPr="00186FB6">
        <w:rPr>
          <w:rFonts w:ascii="Times New Roman" w:hAnsi="Times New Roman" w:cs="Times New Roman"/>
          <w:sz w:val="28"/>
          <w:szCs w:val="28"/>
        </w:rPr>
        <w:t>42 % предпринимателей счита</w:t>
      </w:r>
      <w:r w:rsidR="00E24559">
        <w:rPr>
          <w:rFonts w:ascii="Times New Roman" w:hAnsi="Times New Roman" w:cs="Times New Roman"/>
          <w:sz w:val="28"/>
          <w:szCs w:val="28"/>
        </w:rPr>
        <w:t>ю</w:t>
      </w:r>
      <w:r w:rsidRPr="00186FB6">
        <w:rPr>
          <w:rFonts w:ascii="Times New Roman" w:hAnsi="Times New Roman" w:cs="Times New Roman"/>
          <w:sz w:val="28"/>
          <w:szCs w:val="28"/>
        </w:rPr>
        <w:t xml:space="preserve">т, что они живут в условиях высокой и очень высокой конкуренции. 29 % опрошенных считают достигнутый уровень конкурентной борьбы умеренным. Об отсутствии конкуренции говорит 8% респондентов, о низком уровне развития конкурентной среды – 3 %. </w:t>
      </w:r>
    </w:p>
    <w:p w:rsidR="009A0D4F" w:rsidRPr="00C90FA8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FB6">
        <w:rPr>
          <w:rFonts w:ascii="Times New Roman" w:hAnsi="Times New Roman" w:cs="Times New Roman"/>
          <w:sz w:val="28"/>
          <w:szCs w:val="28"/>
        </w:rPr>
        <w:t>Наиболее значимыми барьерами, препятствующими ведению полноценной предпринимательской деятельности на данном рынке услуг, являются высокие налоги (69%), нестабильность российского законо</w:t>
      </w:r>
      <w:r w:rsidR="00E24559">
        <w:rPr>
          <w:rFonts w:ascii="Times New Roman" w:hAnsi="Times New Roman" w:cs="Times New Roman"/>
          <w:sz w:val="28"/>
          <w:szCs w:val="28"/>
        </w:rPr>
        <w:t>дательства (23%), коррупция (3</w:t>
      </w:r>
      <w:r w:rsidRPr="00186FB6">
        <w:rPr>
          <w:rFonts w:ascii="Times New Roman" w:hAnsi="Times New Roman" w:cs="Times New Roman"/>
          <w:sz w:val="28"/>
          <w:szCs w:val="28"/>
        </w:rPr>
        <w:t xml:space="preserve">%), ограничение/сложность доступа к поставкам товаров, оказанию услуг и выполнению работ в рамках </w:t>
      </w:r>
      <w:proofErr w:type="spellStart"/>
      <w:r w:rsidRPr="00186FB6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Pr="00186FB6">
        <w:rPr>
          <w:rFonts w:ascii="Times New Roman" w:hAnsi="Times New Roman" w:cs="Times New Roman"/>
          <w:sz w:val="28"/>
          <w:szCs w:val="28"/>
        </w:rPr>
        <w:t xml:space="preserve"> (1%), а также сложность/</w:t>
      </w:r>
      <w:proofErr w:type="spellStart"/>
      <w:r w:rsidRPr="00186FB6">
        <w:rPr>
          <w:rFonts w:ascii="Times New Roman" w:hAnsi="Times New Roman" w:cs="Times New Roman"/>
          <w:sz w:val="28"/>
          <w:szCs w:val="28"/>
        </w:rPr>
        <w:t>затянутость</w:t>
      </w:r>
      <w:proofErr w:type="spellEnd"/>
      <w:r w:rsidRPr="00186FB6">
        <w:rPr>
          <w:rFonts w:ascii="Times New Roman" w:hAnsi="Times New Roman" w:cs="Times New Roman"/>
          <w:sz w:val="28"/>
          <w:szCs w:val="28"/>
        </w:rPr>
        <w:t xml:space="preserve"> процедуры получения лицензий (2%). 2 % предпринимателей отметили отсутствие каких-либо </w:t>
      </w:r>
      <w:r w:rsidRPr="00C90FA8">
        <w:rPr>
          <w:rFonts w:ascii="Times New Roman" w:hAnsi="Times New Roman" w:cs="Times New Roman"/>
          <w:sz w:val="28"/>
          <w:szCs w:val="28"/>
        </w:rPr>
        <w:t>ограничений для ведения бизнеса в данном секторе экономики.</w:t>
      </w:r>
      <w:proofErr w:type="gramEnd"/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FA8">
        <w:rPr>
          <w:rFonts w:ascii="Times New Roman" w:hAnsi="Times New Roman" w:cs="Times New Roman"/>
          <w:sz w:val="28"/>
          <w:szCs w:val="28"/>
        </w:rPr>
        <w:t xml:space="preserve">Действия органов власти на данном конкурентном рынке в целом одобряют 38% опрошенных юридических лиц. 17% респондентов не удовлетворены работой госорганов. 19 % компаний, опрошенных на рынке бытового обслуживания, получали в течение 5 прошедших лет государственную/муниципальную поддержку </w:t>
      </w:r>
      <w:r w:rsidRPr="00C90FA8">
        <w:rPr>
          <w:rFonts w:ascii="Times New Roman" w:hAnsi="Times New Roman" w:cs="Times New Roman"/>
          <w:sz w:val="28"/>
          <w:szCs w:val="28"/>
        </w:rPr>
        <w:lastRenderedPageBreak/>
        <w:t>своего бизнеса в формате субсидирования лизинга машин и оборудования (9 %), снижения</w:t>
      </w:r>
      <w:r w:rsidRPr="00186FB6">
        <w:rPr>
          <w:rFonts w:ascii="Times New Roman" w:hAnsi="Times New Roman" w:cs="Times New Roman"/>
          <w:sz w:val="28"/>
          <w:szCs w:val="28"/>
        </w:rPr>
        <w:t xml:space="preserve"> налоговой нагрузки (3%), юридической поддержки/консультации (2%), а также имущественной поддержки (5%). 23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>% компани</w:t>
      </w:r>
      <w:r w:rsidR="00C90FA8">
        <w:rPr>
          <w:rFonts w:ascii="Times New Roman" w:hAnsi="Times New Roman" w:cs="Times New Roman"/>
          <w:sz w:val="28"/>
          <w:szCs w:val="28"/>
        </w:rPr>
        <w:t>й</w:t>
      </w:r>
      <w:r w:rsidRPr="00186FB6">
        <w:rPr>
          <w:rFonts w:ascii="Times New Roman" w:hAnsi="Times New Roman" w:cs="Times New Roman"/>
          <w:sz w:val="28"/>
          <w:szCs w:val="28"/>
        </w:rPr>
        <w:t xml:space="preserve"> отметили, что процесс был достаточно трудоемким и потребовал значительных временных затрат. 47 % опрошенных уверены в доступности данной поддержки при необходимости. Ещё 30 % сказали, что, по их мнению, получить господдержку практически невозможно.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Количество коммерческих учреждений бытового обслуживания на территории Пушкинского </w:t>
      </w:r>
      <w:r w:rsidR="00CB34A5">
        <w:rPr>
          <w:rFonts w:ascii="Times New Roman" w:hAnsi="Times New Roman" w:cs="Times New Roman"/>
          <w:sz w:val="28"/>
          <w:szCs w:val="28"/>
        </w:rPr>
        <w:t>городск</w:t>
      </w:r>
      <w:r w:rsidR="00B91AC3" w:rsidRPr="00186FB6">
        <w:rPr>
          <w:rFonts w:ascii="Times New Roman" w:hAnsi="Times New Roman" w:cs="Times New Roman"/>
          <w:sz w:val="28"/>
          <w:szCs w:val="28"/>
        </w:rPr>
        <w:t xml:space="preserve">ого </w:t>
      </w:r>
      <w:r w:rsidR="00CB34A5">
        <w:rPr>
          <w:rFonts w:ascii="Times New Roman" w:hAnsi="Times New Roman" w:cs="Times New Roman"/>
          <w:sz w:val="28"/>
          <w:szCs w:val="28"/>
        </w:rPr>
        <w:t>округ</w:t>
      </w:r>
      <w:r w:rsidR="00B91AC3" w:rsidRPr="00186FB6">
        <w:rPr>
          <w:rFonts w:ascii="Times New Roman" w:hAnsi="Times New Roman" w:cs="Times New Roman"/>
          <w:sz w:val="28"/>
          <w:szCs w:val="28"/>
        </w:rPr>
        <w:t xml:space="preserve">а </w:t>
      </w:r>
      <w:r w:rsidRPr="00186FB6">
        <w:rPr>
          <w:rFonts w:ascii="Times New Roman" w:hAnsi="Times New Roman" w:cs="Times New Roman"/>
          <w:sz w:val="28"/>
          <w:szCs w:val="28"/>
        </w:rPr>
        <w:t>Московской области, по мнению большинства участников опроса, в целом удовлетворяет потребности населения.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Удовлетворенность расположением организаций, оказывающих бытовые услуги, находится на достаточно высоком уровне - по результатам опроса этого года доля респондентов, которые скорее или полностью удовлетворены удобством расположения организаций составила 46 %. Доля неудовлетворенных респондентов составляет 32 </w:t>
      </w:r>
      <w:r w:rsidR="00B91AC3" w:rsidRPr="00186FB6">
        <w:rPr>
          <w:rFonts w:ascii="Times New Roman" w:hAnsi="Times New Roman" w:cs="Times New Roman"/>
          <w:sz w:val="28"/>
          <w:szCs w:val="28"/>
        </w:rPr>
        <w:t>%.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Среди возрастных групп больше всего удобством расположения организаций бытового обслуживания удовлетворены респонденты в возрасте от 35 до 54 лет (35%). Мужская аудитория в целом более удовлетворена, чем женская. Так 61 % мужчин считают расположение организаций в той или иной степени удобным, что на 12 % выше, чем у женской аудитории.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D4F" w:rsidRPr="00186FB6" w:rsidRDefault="00DF0EFC" w:rsidP="009A0D4F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9A0D4F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 Характерные особенности рынка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Выявленная по результатам проведенного мониторинга значительная дифференциация по уровню обеспеченности услугами предприятий бытового обслуживания сельского и городского населения Пушкинского </w:t>
      </w:r>
      <w:r w:rsidR="00CB34A5">
        <w:rPr>
          <w:rFonts w:ascii="Times New Roman" w:hAnsi="Times New Roman" w:cs="Times New Roman"/>
          <w:sz w:val="28"/>
          <w:szCs w:val="28"/>
        </w:rPr>
        <w:t>городск</w:t>
      </w:r>
      <w:r w:rsidR="00B91AC3" w:rsidRPr="00186FB6">
        <w:rPr>
          <w:rFonts w:ascii="Times New Roman" w:hAnsi="Times New Roman" w:cs="Times New Roman"/>
          <w:sz w:val="28"/>
          <w:szCs w:val="28"/>
        </w:rPr>
        <w:t xml:space="preserve">ого </w:t>
      </w:r>
      <w:r w:rsidR="00CB34A5">
        <w:rPr>
          <w:rFonts w:ascii="Times New Roman" w:hAnsi="Times New Roman" w:cs="Times New Roman"/>
          <w:sz w:val="28"/>
          <w:szCs w:val="28"/>
        </w:rPr>
        <w:t>округ</w:t>
      </w:r>
      <w:r w:rsidR="00B91AC3" w:rsidRPr="00186FB6">
        <w:rPr>
          <w:rFonts w:ascii="Times New Roman" w:hAnsi="Times New Roman" w:cs="Times New Roman"/>
          <w:sz w:val="28"/>
          <w:szCs w:val="28"/>
        </w:rPr>
        <w:t>а</w:t>
      </w:r>
      <w:r w:rsidRPr="00186FB6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</w:pPr>
      <w:r w:rsidRPr="00186FB6">
        <w:rPr>
          <w:rFonts w:ascii="Times New Roman" w:hAnsi="Times New Roman" w:cs="Times New Roman"/>
          <w:sz w:val="28"/>
          <w:szCs w:val="28"/>
        </w:rPr>
        <w:t xml:space="preserve">Наиболее обеспечены бытовыми услугами жители </w:t>
      </w:r>
      <w:proofErr w:type="gramStart"/>
      <w:r w:rsidRPr="00186F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. </w:t>
      </w:r>
      <w:r w:rsidRPr="00186FB6">
        <w:rPr>
          <w:rFonts w:ascii="Times New Roman" w:hAnsi="Times New Roman" w:cs="Times New Roman"/>
          <w:bCs/>
          <w:sz w:val="28"/>
          <w:szCs w:val="28"/>
        </w:rPr>
        <w:t>Пушкино</w:t>
      </w:r>
      <w:r w:rsidRPr="00186FB6">
        <w:rPr>
          <w:rFonts w:ascii="Times New Roman" w:hAnsi="Times New Roman" w:cs="Times New Roman"/>
          <w:sz w:val="28"/>
          <w:szCs w:val="28"/>
        </w:rPr>
        <w:t xml:space="preserve">, в наименьшей степени – поселки </w:t>
      </w:r>
      <w:proofErr w:type="spellStart"/>
      <w:r w:rsidRPr="00186FB6">
        <w:rPr>
          <w:rFonts w:ascii="Times New Roman" w:hAnsi="Times New Roman" w:cs="Times New Roman"/>
          <w:sz w:val="28"/>
          <w:szCs w:val="28"/>
        </w:rPr>
        <w:t>Ашукино</w:t>
      </w:r>
      <w:proofErr w:type="spellEnd"/>
      <w:r w:rsidRPr="00186FB6">
        <w:rPr>
          <w:rFonts w:ascii="Times New Roman" w:hAnsi="Times New Roman" w:cs="Times New Roman"/>
          <w:sz w:val="28"/>
          <w:szCs w:val="28"/>
        </w:rPr>
        <w:t xml:space="preserve"> и Тарасовское</w:t>
      </w:r>
      <w:r w:rsidRPr="00186FB6">
        <w:t>.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Главными целями в области развития бытового обслуживания сельского населения округа должно стать утверждение нормативов минимальной обеспеченности населения бытовыми услугами на уровне Российской Федерации и приближение к рациональным нормативам потребления бытовых услуг. Для этого потребуется создание производственно-технических условий, обеспечивающих ускоренное развитие бытовых услуг в сельской местности округа.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D4F" w:rsidRPr="00186FB6" w:rsidRDefault="00DF0EFC" w:rsidP="009A0D4F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9A0D4F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Характеристика основных административных и экономических барьеров входа на рынок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:rsidR="009A0D4F" w:rsidRPr="00186FB6" w:rsidRDefault="00B91AC3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- </w:t>
      </w:r>
      <w:r w:rsidR="009A0D4F" w:rsidRPr="00186FB6">
        <w:rPr>
          <w:rFonts w:ascii="Times New Roman" w:hAnsi="Times New Roman" w:cs="Times New Roman"/>
          <w:sz w:val="28"/>
          <w:szCs w:val="28"/>
        </w:rPr>
        <w:t xml:space="preserve">проблема территориальной и ценовой доступности услуг, дифференциации территории </w:t>
      </w:r>
      <w:r w:rsidR="0055762E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="0055762E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C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55762E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762E"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="009A0D4F" w:rsidRPr="00186FB6">
        <w:rPr>
          <w:rFonts w:ascii="Times New Roman" w:hAnsi="Times New Roman" w:cs="Times New Roman"/>
          <w:sz w:val="28"/>
          <w:szCs w:val="28"/>
        </w:rPr>
        <w:t xml:space="preserve">по уровню развития, качеству </w:t>
      </w:r>
      <w:r w:rsidR="009A0D4F" w:rsidRPr="00186FB6">
        <w:rPr>
          <w:rFonts w:ascii="Times New Roman" w:hAnsi="Times New Roman" w:cs="Times New Roman"/>
          <w:sz w:val="28"/>
          <w:szCs w:val="28"/>
        </w:rPr>
        <w:lastRenderedPageBreak/>
        <w:t xml:space="preserve">реализуемых товаров и услуг, сервисному обслуживанию. </w:t>
      </w:r>
    </w:p>
    <w:p w:rsidR="009A0D4F" w:rsidRPr="00186FB6" w:rsidRDefault="00B91AC3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- </w:t>
      </w:r>
      <w:r w:rsidR="009A0D4F" w:rsidRPr="00186FB6">
        <w:rPr>
          <w:rFonts w:ascii="Times New Roman" w:hAnsi="Times New Roman" w:cs="Times New Roman"/>
          <w:sz w:val="28"/>
          <w:szCs w:val="28"/>
        </w:rPr>
        <w:t>сложившееся расположение объектов бытового обслуживания не в полной мере отвечает потребностям населения.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D4F" w:rsidRPr="00186FB6" w:rsidRDefault="00DF0EFC" w:rsidP="009A0D4F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9A0D4F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.6 Меры по развитию рынка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В Московской области действует государственная программа Московской области «Предпринимательство Подмосковья» на 2017-2024 годы», утвержденная постановлением Правительства Московской области от 25.10.2016 №</w:t>
      </w:r>
      <w:r w:rsidR="00B91AC3"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Pr="00186FB6">
        <w:rPr>
          <w:rFonts w:ascii="Times New Roman" w:hAnsi="Times New Roman" w:cs="Times New Roman"/>
          <w:sz w:val="28"/>
          <w:szCs w:val="28"/>
        </w:rPr>
        <w:t xml:space="preserve">788/39. 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IV «Развитие потребительского рынка и услуг на территории Московской области» ожидается увеличение уровня обеспеченности населения Московской области предприятиями бытовых услуг. 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проводится анализ обеспеченности населения </w:t>
      </w:r>
      <w:r w:rsidR="00B91AC3" w:rsidRPr="00186FB6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="00CB34A5">
        <w:rPr>
          <w:rFonts w:ascii="Times New Roman" w:hAnsi="Times New Roman" w:cs="Times New Roman"/>
          <w:sz w:val="28"/>
          <w:szCs w:val="28"/>
        </w:rPr>
        <w:t>городск</w:t>
      </w:r>
      <w:r w:rsidRPr="00186FB6">
        <w:rPr>
          <w:rFonts w:ascii="Times New Roman" w:hAnsi="Times New Roman" w:cs="Times New Roman"/>
          <w:sz w:val="28"/>
          <w:szCs w:val="28"/>
        </w:rPr>
        <w:t xml:space="preserve">ого </w:t>
      </w:r>
      <w:r w:rsidR="00CB34A5">
        <w:rPr>
          <w:rFonts w:ascii="Times New Roman" w:hAnsi="Times New Roman" w:cs="Times New Roman"/>
          <w:sz w:val="28"/>
          <w:szCs w:val="28"/>
        </w:rPr>
        <w:t>округ</w:t>
      </w:r>
      <w:r w:rsidR="00B91AC3" w:rsidRPr="00186FB6">
        <w:rPr>
          <w:rFonts w:ascii="Times New Roman" w:hAnsi="Times New Roman" w:cs="Times New Roman"/>
          <w:sz w:val="28"/>
          <w:szCs w:val="28"/>
        </w:rPr>
        <w:t>а</w:t>
      </w:r>
      <w:r w:rsidRPr="00186FB6">
        <w:rPr>
          <w:rFonts w:ascii="Times New Roman" w:hAnsi="Times New Roman" w:cs="Times New Roman"/>
          <w:sz w:val="28"/>
          <w:szCs w:val="28"/>
        </w:rPr>
        <w:t xml:space="preserve"> Московской области предприятиями бытового облуживания, в том числе услугами бань.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В </w:t>
      </w:r>
      <w:r w:rsidR="00B91AC3" w:rsidRPr="00186FB6">
        <w:rPr>
          <w:rFonts w:ascii="Times New Roman" w:hAnsi="Times New Roman" w:cs="Times New Roman"/>
          <w:sz w:val="28"/>
          <w:szCs w:val="28"/>
        </w:rPr>
        <w:t xml:space="preserve">Пушкинском </w:t>
      </w:r>
      <w:r w:rsidR="00CB34A5">
        <w:rPr>
          <w:rFonts w:ascii="Times New Roman" w:hAnsi="Times New Roman" w:cs="Times New Roman"/>
          <w:sz w:val="28"/>
          <w:szCs w:val="28"/>
        </w:rPr>
        <w:t>городск</w:t>
      </w:r>
      <w:r w:rsidR="00B91AC3" w:rsidRPr="00186FB6">
        <w:rPr>
          <w:rFonts w:ascii="Times New Roman" w:hAnsi="Times New Roman" w:cs="Times New Roman"/>
          <w:sz w:val="28"/>
          <w:szCs w:val="28"/>
        </w:rPr>
        <w:t xml:space="preserve">ом </w:t>
      </w:r>
      <w:r w:rsidR="00CB34A5">
        <w:rPr>
          <w:rFonts w:ascii="Times New Roman" w:hAnsi="Times New Roman" w:cs="Times New Roman"/>
          <w:sz w:val="28"/>
          <w:szCs w:val="28"/>
        </w:rPr>
        <w:t>округ</w:t>
      </w:r>
      <w:r w:rsidR="00B91AC3" w:rsidRPr="00186FB6">
        <w:rPr>
          <w:rFonts w:ascii="Times New Roman" w:hAnsi="Times New Roman" w:cs="Times New Roman"/>
          <w:sz w:val="28"/>
          <w:szCs w:val="28"/>
        </w:rPr>
        <w:t xml:space="preserve">е </w:t>
      </w:r>
      <w:r w:rsidRPr="00186FB6">
        <w:rPr>
          <w:rFonts w:ascii="Times New Roman" w:hAnsi="Times New Roman" w:cs="Times New Roman"/>
          <w:sz w:val="28"/>
          <w:szCs w:val="28"/>
        </w:rPr>
        <w:t xml:space="preserve">Московской области реализуется губернаторская программа «100 бань Подмосковья». 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Цель программы - за период 2014-2020 годы построить и провести реконструкцию на территории </w:t>
      </w:r>
      <w:r w:rsidR="0055762E" w:rsidRPr="00186FB6">
        <w:rPr>
          <w:rFonts w:ascii="Times New Roman" w:hAnsi="Times New Roman" w:cs="Times New Roman"/>
          <w:sz w:val="28"/>
          <w:szCs w:val="28"/>
        </w:rPr>
        <w:t>района</w:t>
      </w:r>
      <w:r w:rsidRPr="00186FB6">
        <w:rPr>
          <w:rFonts w:ascii="Times New Roman" w:hAnsi="Times New Roman" w:cs="Times New Roman"/>
          <w:sz w:val="28"/>
          <w:szCs w:val="28"/>
        </w:rPr>
        <w:t xml:space="preserve"> 2 банных объектов. Основными задачами программы являются: привлечение внебюджетных инвестиций в развитие сектора банных услуг, повышение обеспеченности жителей </w:t>
      </w:r>
      <w:r w:rsidR="0055762E" w:rsidRPr="00186FB6">
        <w:rPr>
          <w:rFonts w:ascii="Times New Roman" w:hAnsi="Times New Roman" w:cs="Times New Roman"/>
          <w:sz w:val="28"/>
          <w:szCs w:val="28"/>
        </w:rPr>
        <w:t>района</w:t>
      </w:r>
      <w:r w:rsidRPr="00186F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FB6">
        <w:rPr>
          <w:rFonts w:ascii="Times New Roman" w:hAnsi="Times New Roman" w:cs="Times New Roman"/>
          <w:sz w:val="28"/>
          <w:szCs w:val="28"/>
        </w:rPr>
        <w:t>банными услугами, решение социального вопроса об установлении на объектах программы льготного тарифа для отдельных категорий граждан.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С начала реализации программы реконструировано 2 </w:t>
      </w:r>
      <w:proofErr w:type="gramStart"/>
      <w:r w:rsidRPr="00186FB6">
        <w:rPr>
          <w:rFonts w:ascii="Times New Roman" w:hAnsi="Times New Roman" w:cs="Times New Roman"/>
          <w:sz w:val="28"/>
          <w:szCs w:val="28"/>
        </w:rPr>
        <w:t>банных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 объекта.  В 2019 году р</w:t>
      </w:r>
      <w:r w:rsidR="00C90FA8">
        <w:rPr>
          <w:rFonts w:ascii="Times New Roman" w:hAnsi="Times New Roman" w:cs="Times New Roman"/>
          <w:sz w:val="28"/>
          <w:szCs w:val="28"/>
        </w:rPr>
        <w:t xml:space="preserve">еконструирован 1 банный объект по адресу: </w:t>
      </w:r>
      <w:r w:rsidRPr="00186FB6">
        <w:rPr>
          <w:rFonts w:ascii="Times New Roman" w:hAnsi="Times New Roman" w:cs="Times New Roman"/>
          <w:sz w:val="28"/>
          <w:szCs w:val="28"/>
        </w:rPr>
        <w:t xml:space="preserve">пос. Лесной, ул. </w:t>
      </w:r>
      <w:proofErr w:type="gramStart"/>
      <w:r w:rsidRPr="00186FB6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, д. 5, ООО «Быт-Сервис» с привлечением внебюджетных инвестиций 800 тыс. рублей.  </w:t>
      </w:r>
    </w:p>
    <w:p w:rsidR="009A0D4F" w:rsidRPr="00186FB6" w:rsidRDefault="009A0D4F" w:rsidP="009A0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FB6">
        <w:rPr>
          <w:rFonts w:ascii="Times New Roman" w:hAnsi="Times New Roman" w:cs="Times New Roman"/>
          <w:sz w:val="28"/>
          <w:szCs w:val="28"/>
        </w:rPr>
        <w:t>Также</w:t>
      </w:r>
      <w:r w:rsidR="00C90FA8">
        <w:rPr>
          <w:rFonts w:ascii="Times New Roman" w:hAnsi="Times New Roman" w:cs="Times New Roman"/>
          <w:sz w:val="28"/>
          <w:szCs w:val="28"/>
        </w:rPr>
        <w:t>,</w:t>
      </w:r>
      <w:r w:rsidRPr="00186FB6">
        <w:rPr>
          <w:rFonts w:ascii="Times New Roman" w:hAnsi="Times New Roman" w:cs="Times New Roman"/>
          <w:sz w:val="28"/>
          <w:szCs w:val="28"/>
        </w:rPr>
        <w:t xml:space="preserve"> в настоящее время в Пушкинском </w:t>
      </w:r>
      <w:r w:rsidR="00CB34A5">
        <w:rPr>
          <w:rFonts w:ascii="Times New Roman" w:hAnsi="Times New Roman" w:cs="Times New Roman"/>
          <w:sz w:val="28"/>
          <w:szCs w:val="28"/>
        </w:rPr>
        <w:t>городск</w:t>
      </w:r>
      <w:r w:rsidR="00B91AC3" w:rsidRPr="00186FB6">
        <w:rPr>
          <w:rFonts w:ascii="Times New Roman" w:hAnsi="Times New Roman" w:cs="Times New Roman"/>
          <w:sz w:val="28"/>
          <w:szCs w:val="28"/>
        </w:rPr>
        <w:t xml:space="preserve">ом </w:t>
      </w:r>
      <w:r w:rsidR="00CB34A5">
        <w:rPr>
          <w:rFonts w:ascii="Times New Roman" w:hAnsi="Times New Roman" w:cs="Times New Roman"/>
          <w:sz w:val="28"/>
          <w:szCs w:val="28"/>
        </w:rPr>
        <w:t>округ</w:t>
      </w:r>
      <w:r w:rsidR="00B91AC3" w:rsidRPr="00186FB6">
        <w:rPr>
          <w:rFonts w:ascii="Times New Roman" w:hAnsi="Times New Roman" w:cs="Times New Roman"/>
          <w:sz w:val="28"/>
          <w:szCs w:val="28"/>
        </w:rPr>
        <w:t xml:space="preserve">е </w:t>
      </w:r>
      <w:r w:rsidRPr="00186FB6">
        <w:rPr>
          <w:rFonts w:ascii="Times New Roman" w:hAnsi="Times New Roman" w:cs="Times New Roman"/>
          <w:sz w:val="28"/>
          <w:szCs w:val="28"/>
        </w:rPr>
        <w:t xml:space="preserve">Московской области реализуется подпрограмма </w:t>
      </w:r>
      <w:r w:rsidRPr="00186F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="00C90FA8">
        <w:rPr>
          <w:rFonts w:ascii="Times New Roman" w:eastAsia="Calibri" w:hAnsi="Times New Roman" w:cs="Times New Roman"/>
          <w:sz w:val="28"/>
          <w:szCs w:val="28"/>
        </w:rPr>
        <w:t>«</w:t>
      </w:r>
      <w:r w:rsidRPr="00186FB6">
        <w:rPr>
          <w:rFonts w:ascii="Times New Roman" w:eastAsia="Calibri" w:hAnsi="Times New Roman" w:cs="Times New Roman"/>
          <w:sz w:val="28"/>
          <w:szCs w:val="28"/>
        </w:rPr>
        <w:t>Развитие потребительского рынка и услуг на территории Пушкинского муниципального района»</w:t>
      </w:r>
      <w:r w:rsidRPr="00186FB6">
        <w:rPr>
          <w:rFonts w:ascii="Times New Roman" w:hAnsi="Times New Roman" w:cs="Times New Roman"/>
          <w:sz w:val="28"/>
          <w:szCs w:val="28"/>
        </w:rPr>
        <w:t xml:space="preserve"> муниципальной программы «О внесении изменений в муниципальную программу «Предпринимательство Пушкинского муниципального района на 2017-2021 годы», утвержденн</w:t>
      </w:r>
      <w:r w:rsidR="00B91AC3" w:rsidRPr="00186FB6">
        <w:rPr>
          <w:rFonts w:ascii="Times New Roman" w:hAnsi="Times New Roman" w:cs="Times New Roman"/>
          <w:sz w:val="28"/>
          <w:szCs w:val="28"/>
        </w:rPr>
        <w:t>ая</w:t>
      </w:r>
      <w:r w:rsidRPr="00186FB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Пушкинского муниципального района от 12.10.2016 № 2804», в рамках исполнения которой в сфере бытовых услуг осуществляются мероприятия по содействию увеличению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 уровня обеспеченности населения </w:t>
      </w:r>
      <w:r w:rsidR="0055762E" w:rsidRPr="00186FB6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="00CB34A5">
        <w:rPr>
          <w:rFonts w:ascii="Times New Roman" w:hAnsi="Times New Roman" w:cs="Times New Roman"/>
          <w:sz w:val="28"/>
          <w:szCs w:val="28"/>
        </w:rPr>
        <w:t>городск</w:t>
      </w:r>
      <w:r w:rsidR="0055762E" w:rsidRPr="00186FB6">
        <w:rPr>
          <w:rFonts w:ascii="Times New Roman" w:hAnsi="Times New Roman" w:cs="Times New Roman"/>
          <w:sz w:val="28"/>
          <w:szCs w:val="28"/>
        </w:rPr>
        <w:t xml:space="preserve">ого </w:t>
      </w:r>
      <w:r w:rsidR="00CB34A5">
        <w:rPr>
          <w:rFonts w:ascii="Times New Roman" w:hAnsi="Times New Roman" w:cs="Times New Roman"/>
          <w:sz w:val="28"/>
          <w:szCs w:val="28"/>
        </w:rPr>
        <w:t>округ</w:t>
      </w:r>
      <w:r w:rsidR="0055762E" w:rsidRPr="00186FB6">
        <w:rPr>
          <w:rFonts w:ascii="Times New Roman" w:hAnsi="Times New Roman" w:cs="Times New Roman"/>
          <w:sz w:val="28"/>
          <w:szCs w:val="28"/>
        </w:rPr>
        <w:t>а</w:t>
      </w:r>
      <w:r w:rsidRPr="00186FB6">
        <w:rPr>
          <w:rFonts w:ascii="Times New Roman" w:hAnsi="Times New Roman" w:cs="Times New Roman"/>
          <w:sz w:val="28"/>
          <w:szCs w:val="28"/>
        </w:rPr>
        <w:t xml:space="preserve"> предприятиями бытового обслуживания.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D4F" w:rsidRPr="00186FB6" w:rsidRDefault="00DF0EFC" w:rsidP="009A0D4F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9A0D4F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 Перспективы развития рынка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gramStart"/>
      <w:r w:rsidRPr="00186FB6">
        <w:rPr>
          <w:rFonts w:ascii="Times New Roman" w:hAnsi="Times New Roman" w:cs="Times New Roman"/>
          <w:sz w:val="28"/>
          <w:szCs w:val="28"/>
        </w:rPr>
        <w:t xml:space="preserve">уровня обеспеченности населения </w:t>
      </w:r>
      <w:r w:rsidR="00B91AC3" w:rsidRPr="00186FB6">
        <w:rPr>
          <w:rFonts w:ascii="Times New Roman" w:hAnsi="Times New Roman" w:cs="Times New Roman"/>
          <w:sz w:val="28"/>
          <w:szCs w:val="28"/>
        </w:rPr>
        <w:t>Пушкинского</w:t>
      </w:r>
      <w:r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="00CB34A5">
        <w:rPr>
          <w:rFonts w:ascii="Times New Roman" w:hAnsi="Times New Roman" w:cs="Times New Roman"/>
          <w:sz w:val="28"/>
          <w:szCs w:val="28"/>
        </w:rPr>
        <w:t>городск</w:t>
      </w:r>
      <w:r w:rsidR="00B91AC3" w:rsidRPr="00186FB6">
        <w:rPr>
          <w:rFonts w:ascii="Times New Roman" w:hAnsi="Times New Roman" w:cs="Times New Roman"/>
          <w:sz w:val="28"/>
          <w:szCs w:val="28"/>
        </w:rPr>
        <w:t xml:space="preserve">ого </w:t>
      </w:r>
      <w:r w:rsidR="00CB34A5">
        <w:rPr>
          <w:rFonts w:ascii="Times New Roman" w:hAnsi="Times New Roman" w:cs="Times New Roman"/>
          <w:sz w:val="28"/>
          <w:szCs w:val="28"/>
        </w:rPr>
        <w:t>округ</w:t>
      </w:r>
      <w:r w:rsidR="00B91AC3" w:rsidRPr="00186FB6">
        <w:rPr>
          <w:rFonts w:ascii="Times New Roman" w:hAnsi="Times New Roman" w:cs="Times New Roman"/>
          <w:sz w:val="28"/>
          <w:szCs w:val="28"/>
        </w:rPr>
        <w:t>а</w:t>
      </w:r>
      <w:r w:rsidRPr="00186FB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 предприятиями бытового обслуживания.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Строительство (реконструкция) банных объектов в рамках программы «100 бань Подмосковья». Совместно с Министерством потребительского рынка и услуг </w:t>
      </w:r>
      <w:r w:rsidRPr="00186FB6">
        <w:rPr>
          <w:rFonts w:ascii="Times New Roman" w:hAnsi="Times New Roman" w:cs="Times New Roman"/>
          <w:sz w:val="28"/>
          <w:szCs w:val="28"/>
        </w:rPr>
        <w:lastRenderedPageBreak/>
        <w:t xml:space="preserve">Московской области идет поиск инвесторов для реконструкции муниципального банного объекта, расположенного по адресу: пос. Софрино, ул. </w:t>
      </w:r>
      <w:proofErr w:type="gramStart"/>
      <w:r w:rsidRPr="00186FB6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>, д. 18.</w:t>
      </w:r>
    </w:p>
    <w:p w:rsidR="009A0D4F" w:rsidRPr="00186FB6" w:rsidRDefault="009A0D4F" w:rsidP="009A0D4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hAnsi="Times New Roman" w:cs="Times New Roman"/>
          <w:sz w:val="28"/>
          <w:szCs w:val="28"/>
        </w:rPr>
        <w:t>Повышение доступности бытовых услуг для сельского населения.</w:t>
      </w: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A0D4F" w:rsidRPr="00186FB6" w:rsidRDefault="009A0D4F" w:rsidP="009A0D4F">
      <w:pPr>
        <w:widowControl w:val="0"/>
        <w:spacing w:after="0" w:line="276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</w:rPr>
        <w:sectPr w:rsidR="009A0D4F" w:rsidRPr="00186FB6" w:rsidSect="009A0D4F">
          <w:headerReference w:type="default" r:id="rId2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A0D4F" w:rsidRPr="00186FB6" w:rsidRDefault="00DF0EFC" w:rsidP="009A0D4F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</w:t>
      </w:r>
      <w:r w:rsidR="009A0D4F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.8 Перечень ключевых показателей развития конкуренции на рынке</w:t>
      </w:r>
    </w:p>
    <w:tbl>
      <w:tblPr>
        <w:tblStyle w:val="91"/>
        <w:tblpPr w:leftFromText="180" w:rightFromText="180" w:vertAnchor="text" w:tblpY="1"/>
        <w:tblOverlap w:val="never"/>
        <w:tblW w:w="150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8"/>
        <w:gridCol w:w="6090"/>
        <w:gridCol w:w="1357"/>
        <w:gridCol w:w="855"/>
        <w:gridCol w:w="856"/>
        <w:gridCol w:w="855"/>
        <w:gridCol w:w="856"/>
        <w:gridCol w:w="891"/>
        <w:gridCol w:w="2697"/>
      </w:tblGrid>
      <w:tr w:rsidR="009A0D4F" w:rsidRPr="00186FB6" w:rsidTr="009A0D4F">
        <w:trPr>
          <w:trHeight w:val="265"/>
        </w:trPr>
        <w:tc>
          <w:tcPr>
            <w:tcW w:w="568" w:type="dxa"/>
            <w:vMerge w:val="restart"/>
            <w:vAlign w:val="center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186FB6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186FB6">
              <w:rPr>
                <w:sz w:val="24"/>
                <w:szCs w:val="28"/>
              </w:rPr>
              <w:t>/</w:t>
            </w:r>
            <w:proofErr w:type="spellStart"/>
            <w:r w:rsidRPr="00186FB6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090" w:type="dxa"/>
            <w:vMerge w:val="restart"/>
            <w:vAlign w:val="center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Ключевые показатели</w:t>
            </w:r>
          </w:p>
        </w:tc>
        <w:tc>
          <w:tcPr>
            <w:tcW w:w="1357" w:type="dxa"/>
            <w:vMerge w:val="restart"/>
            <w:vAlign w:val="center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4313" w:type="dxa"/>
            <w:gridSpan w:val="5"/>
            <w:vAlign w:val="center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Числовое значение показателя</w:t>
            </w:r>
          </w:p>
        </w:tc>
        <w:tc>
          <w:tcPr>
            <w:tcW w:w="2697" w:type="dxa"/>
            <w:vMerge w:val="restart"/>
            <w:vAlign w:val="center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Ответственные исполнители</w:t>
            </w:r>
          </w:p>
        </w:tc>
      </w:tr>
      <w:tr w:rsidR="009A0D4F" w:rsidRPr="00186FB6" w:rsidTr="009A0D4F">
        <w:trPr>
          <w:trHeight w:val="1142"/>
        </w:trPr>
        <w:tc>
          <w:tcPr>
            <w:tcW w:w="568" w:type="dxa"/>
            <w:vMerge/>
            <w:vAlign w:val="center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6090" w:type="dxa"/>
            <w:vMerge/>
            <w:vAlign w:val="center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357" w:type="dxa"/>
            <w:vMerge/>
            <w:vAlign w:val="center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2018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2019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2020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2021</w:t>
            </w:r>
          </w:p>
        </w:tc>
        <w:tc>
          <w:tcPr>
            <w:tcW w:w="891" w:type="dxa"/>
            <w:vAlign w:val="center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2022</w:t>
            </w:r>
          </w:p>
        </w:tc>
        <w:tc>
          <w:tcPr>
            <w:tcW w:w="2697" w:type="dxa"/>
            <w:vMerge/>
            <w:shd w:val="clear" w:color="auto" w:fill="auto"/>
            <w:vAlign w:val="center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</w:p>
        </w:tc>
      </w:tr>
      <w:tr w:rsidR="009A0D4F" w:rsidRPr="00186FB6" w:rsidTr="009A0D4F">
        <w:trPr>
          <w:trHeight w:val="110"/>
        </w:trPr>
        <w:tc>
          <w:tcPr>
            <w:tcW w:w="568" w:type="dxa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1</w:t>
            </w:r>
          </w:p>
        </w:tc>
        <w:tc>
          <w:tcPr>
            <w:tcW w:w="6090" w:type="dxa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2</w:t>
            </w:r>
          </w:p>
        </w:tc>
        <w:tc>
          <w:tcPr>
            <w:tcW w:w="1357" w:type="dxa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7</w:t>
            </w:r>
          </w:p>
        </w:tc>
        <w:tc>
          <w:tcPr>
            <w:tcW w:w="891" w:type="dxa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9</w:t>
            </w:r>
          </w:p>
        </w:tc>
      </w:tr>
      <w:tr w:rsidR="009A0D4F" w:rsidRPr="00186FB6" w:rsidTr="009A0D4F">
        <w:trPr>
          <w:trHeight w:val="795"/>
        </w:trPr>
        <w:tc>
          <w:tcPr>
            <w:tcW w:w="568" w:type="dxa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1</w:t>
            </w:r>
          </w:p>
        </w:tc>
        <w:tc>
          <w:tcPr>
            <w:tcW w:w="6090" w:type="dxa"/>
          </w:tcPr>
          <w:p w:rsidR="009A0D4F" w:rsidRPr="00186FB6" w:rsidRDefault="009A0D4F" w:rsidP="00F8002E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Theme="minorEastAsia"/>
                <w:sz w:val="24"/>
                <w:szCs w:val="28"/>
              </w:rPr>
            </w:pPr>
            <w:r w:rsidRPr="00186FB6">
              <w:rPr>
                <w:rFonts w:eastAsiaTheme="minorEastAsia"/>
                <w:sz w:val="24"/>
                <w:szCs w:val="28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357" w:type="dxa"/>
          </w:tcPr>
          <w:p w:rsidR="009A0D4F" w:rsidRPr="00186FB6" w:rsidRDefault="009A0D4F" w:rsidP="009A0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8"/>
              </w:rPr>
            </w:pPr>
            <w:r w:rsidRPr="00186FB6">
              <w:rPr>
                <w:rFonts w:eastAsiaTheme="minorEastAsia"/>
                <w:sz w:val="24"/>
                <w:szCs w:val="28"/>
              </w:rPr>
              <w:t>рабочих мест/на 1000 жителей</w:t>
            </w:r>
          </w:p>
        </w:tc>
        <w:tc>
          <w:tcPr>
            <w:tcW w:w="855" w:type="dxa"/>
            <w:shd w:val="clear" w:color="auto" w:fill="FFFFFF" w:themeFill="background1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10</w:t>
            </w:r>
          </w:p>
        </w:tc>
        <w:tc>
          <w:tcPr>
            <w:tcW w:w="856" w:type="dxa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11</w:t>
            </w:r>
          </w:p>
        </w:tc>
        <w:tc>
          <w:tcPr>
            <w:tcW w:w="855" w:type="dxa"/>
            <w:shd w:val="clear" w:color="auto" w:fill="auto"/>
          </w:tcPr>
          <w:p w:rsidR="009A0D4F" w:rsidRPr="00186FB6" w:rsidRDefault="009A0D4F" w:rsidP="009A0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8"/>
              </w:rPr>
            </w:pPr>
            <w:r w:rsidRPr="00186FB6">
              <w:rPr>
                <w:rFonts w:eastAsiaTheme="minorEastAsia"/>
                <w:sz w:val="24"/>
                <w:szCs w:val="28"/>
              </w:rPr>
              <w:t>12</w:t>
            </w:r>
          </w:p>
        </w:tc>
        <w:tc>
          <w:tcPr>
            <w:tcW w:w="856" w:type="dxa"/>
            <w:shd w:val="clear" w:color="auto" w:fill="auto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13</w:t>
            </w:r>
          </w:p>
        </w:tc>
        <w:tc>
          <w:tcPr>
            <w:tcW w:w="891" w:type="dxa"/>
          </w:tcPr>
          <w:p w:rsidR="009A0D4F" w:rsidRPr="00186FB6" w:rsidRDefault="009A0D4F" w:rsidP="009A0D4F">
            <w:pPr>
              <w:widowControl w:val="0"/>
              <w:spacing w:line="276" w:lineRule="auto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14</w:t>
            </w:r>
          </w:p>
        </w:tc>
        <w:tc>
          <w:tcPr>
            <w:tcW w:w="2697" w:type="dxa"/>
            <w:shd w:val="clear" w:color="auto" w:fill="auto"/>
          </w:tcPr>
          <w:p w:rsidR="009A0D4F" w:rsidRPr="00186FB6" w:rsidRDefault="009A0D4F" w:rsidP="00B91AC3">
            <w:pPr>
              <w:widowControl w:val="0"/>
              <w:spacing w:line="276" w:lineRule="auto"/>
              <w:jc w:val="left"/>
              <w:rPr>
                <w:sz w:val="24"/>
                <w:szCs w:val="28"/>
              </w:rPr>
            </w:pPr>
            <w:r w:rsidRPr="00186FB6">
              <w:rPr>
                <w:sz w:val="24"/>
                <w:szCs w:val="28"/>
              </w:rPr>
              <w:t>Управление инвестиционной политики</w:t>
            </w:r>
          </w:p>
        </w:tc>
      </w:tr>
    </w:tbl>
    <w:p w:rsidR="009A0D4F" w:rsidRPr="00186FB6" w:rsidRDefault="009A0D4F" w:rsidP="009A0D4F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A0D4F" w:rsidRPr="00186FB6" w:rsidRDefault="00DF0EFC" w:rsidP="009A0D4F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9A0D4F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.9 Мероприятия по достижению ключевых показателей развития конкуренции на рынке</w:t>
      </w: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8"/>
        <w:gridCol w:w="3486"/>
        <w:gridCol w:w="3514"/>
        <w:gridCol w:w="1641"/>
        <w:gridCol w:w="3544"/>
        <w:gridCol w:w="2268"/>
      </w:tblGrid>
      <w:tr w:rsidR="009A0D4F" w:rsidRPr="00186FB6" w:rsidTr="00B91AC3">
        <w:tc>
          <w:tcPr>
            <w:tcW w:w="568" w:type="dxa"/>
          </w:tcPr>
          <w:p w:rsidR="009A0D4F" w:rsidRPr="00186FB6" w:rsidRDefault="009A0D4F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86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186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186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86" w:type="dxa"/>
          </w:tcPr>
          <w:p w:rsidR="009A0D4F" w:rsidRPr="00186FB6" w:rsidRDefault="009A0D4F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14" w:type="dxa"/>
          </w:tcPr>
          <w:p w:rsidR="009A0D4F" w:rsidRPr="00186FB6" w:rsidRDefault="009A0D4F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Решаемая проблема</w:t>
            </w:r>
          </w:p>
        </w:tc>
        <w:tc>
          <w:tcPr>
            <w:tcW w:w="1641" w:type="dxa"/>
          </w:tcPr>
          <w:p w:rsidR="009A0D4F" w:rsidRPr="00186FB6" w:rsidRDefault="009A0D4F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3544" w:type="dxa"/>
          </w:tcPr>
          <w:p w:rsidR="009A0D4F" w:rsidRPr="00186FB6" w:rsidRDefault="009A0D4F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Результат исполнения мероприятия</w:t>
            </w:r>
          </w:p>
        </w:tc>
        <w:tc>
          <w:tcPr>
            <w:tcW w:w="2268" w:type="dxa"/>
          </w:tcPr>
          <w:p w:rsidR="009A0D4F" w:rsidRPr="00186FB6" w:rsidRDefault="009A0D4F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186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</w:t>
            </w:r>
            <w:proofErr w:type="gramEnd"/>
            <w:r w:rsidRPr="00186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 исполнение мероприятия</w:t>
            </w:r>
          </w:p>
        </w:tc>
      </w:tr>
      <w:tr w:rsidR="009A0D4F" w:rsidRPr="00186FB6" w:rsidTr="00B91AC3">
        <w:tc>
          <w:tcPr>
            <w:tcW w:w="568" w:type="dxa"/>
          </w:tcPr>
          <w:p w:rsidR="009A0D4F" w:rsidRPr="00186FB6" w:rsidRDefault="009A0D4F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86" w:type="dxa"/>
          </w:tcPr>
          <w:p w:rsidR="009A0D4F" w:rsidRPr="00186FB6" w:rsidRDefault="009A0D4F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14" w:type="dxa"/>
          </w:tcPr>
          <w:p w:rsidR="009A0D4F" w:rsidRPr="00186FB6" w:rsidRDefault="009A0D4F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41" w:type="dxa"/>
          </w:tcPr>
          <w:p w:rsidR="009A0D4F" w:rsidRPr="00186FB6" w:rsidRDefault="009A0D4F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9A0D4F" w:rsidRPr="00186FB6" w:rsidRDefault="009A0D4F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9A0D4F" w:rsidRPr="00186FB6" w:rsidRDefault="009A0D4F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9A0D4F" w:rsidRPr="00186FB6" w:rsidTr="00B91AC3">
        <w:trPr>
          <w:trHeight w:val="1234"/>
        </w:trPr>
        <w:tc>
          <w:tcPr>
            <w:tcW w:w="568" w:type="dxa"/>
          </w:tcPr>
          <w:p w:rsidR="009A0D4F" w:rsidRPr="00186FB6" w:rsidRDefault="009A0D4F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0D4F" w:rsidRPr="00186FB6" w:rsidRDefault="009A0D4F" w:rsidP="00212E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6FB6"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  <w:t xml:space="preserve">Содействие увеличению уровня обеспеченности населения </w:t>
            </w:r>
            <w:r w:rsidR="00B91AC3" w:rsidRPr="00186FB6"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  <w:t xml:space="preserve">Пушкинского </w:t>
            </w:r>
            <w:r w:rsidR="00212EA8"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  <w:t>городск</w:t>
            </w:r>
            <w:r w:rsidR="00B91AC3" w:rsidRPr="00186FB6"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  <w:t xml:space="preserve">ого </w:t>
            </w:r>
            <w:r w:rsidR="00212EA8"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  <w:t>округ</w:t>
            </w:r>
            <w:r w:rsidR="00B91AC3" w:rsidRPr="00186FB6"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  <w:t>а</w:t>
            </w:r>
            <w:r w:rsidRPr="00186FB6"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  <w:t xml:space="preserve"> Московской области предприятиями бытового обслуживания</w:t>
            </w:r>
            <w:r w:rsidRPr="00186F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0D4F" w:rsidRPr="00186FB6" w:rsidRDefault="009A0D4F" w:rsidP="009A0D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6FB6">
              <w:rPr>
                <w:rFonts w:ascii="Times New Roman" w:hAnsi="Times New Roman" w:cs="Times New Roman"/>
                <w:sz w:val="24"/>
                <w:szCs w:val="28"/>
              </w:rPr>
              <w:t>Необходимость создания условий для развития конкуренции на рынке услуг бытового обслуживания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4F" w:rsidRPr="00186FB6" w:rsidRDefault="009A0D4F" w:rsidP="009A0D4F">
            <w:pPr>
              <w:spacing w:after="0"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</w:pPr>
            <w:r w:rsidRPr="00186FB6"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  <w:t>2019-2022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4F" w:rsidRPr="00186FB6" w:rsidRDefault="009A0D4F" w:rsidP="00212EA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6FB6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конкуренции на рынке услуг бытового обслуживания. Обеспечение жителей Пушкинского </w:t>
            </w:r>
            <w:r w:rsidR="00212EA8">
              <w:rPr>
                <w:rFonts w:ascii="Times New Roman" w:hAnsi="Times New Roman" w:cs="Times New Roman"/>
                <w:sz w:val="24"/>
                <w:szCs w:val="28"/>
              </w:rPr>
              <w:t>городск</w:t>
            </w:r>
            <w:r w:rsidR="006E3F4F" w:rsidRPr="00186FB6">
              <w:rPr>
                <w:rFonts w:ascii="Times New Roman" w:hAnsi="Times New Roman" w:cs="Times New Roman"/>
                <w:sz w:val="24"/>
                <w:szCs w:val="28"/>
              </w:rPr>
              <w:t xml:space="preserve">ого </w:t>
            </w:r>
            <w:r w:rsidR="00212EA8">
              <w:rPr>
                <w:rFonts w:ascii="Times New Roman" w:hAnsi="Times New Roman" w:cs="Times New Roman"/>
                <w:sz w:val="24"/>
                <w:szCs w:val="28"/>
              </w:rPr>
              <w:t>округ</w:t>
            </w:r>
            <w:r w:rsidR="006E3F4F" w:rsidRPr="00186FB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86FB6">
              <w:rPr>
                <w:rFonts w:ascii="Times New Roman" w:hAnsi="Times New Roman" w:cs="Times New Roman"/>
                <w:sz w:val="24"/>
                <w:szCs w:val="28"/>
              </w:rPr>
              <w:t xml:space="preserve"> Московской области бытовыми услугами</w:t>
            </w:r>
          </w:p>
        </w:tc>
        <w:tc>
          <w:tcPr>
            <w:tcW w:w="2268" w:type="dxa"/>
          </w:tcPr>
          <w:p w:rsidR="009A0D4F" w:rsidRPr="00186FB6" w:rsidRDefault="009A0D4F" w:rsidP="009A0D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6FB6">
              <w:rPr>
                <w:rFonts w:ascii="Times New Roman" w:hAnsi="Times New Roman" w:cs="Times New Roman"/>
                <w:sz w:val="24"/>
                <w:szCs w:val="28"/>
              </w:rPr>
              <w:t>Управление инвестиционной политики</w:t>
            </w:r>
          </w:p>
        </w:tc>
      </w:tr>
      <w:tr w:rsidR="009A0D4F" w:rsidRPr="00186FB6" w:rsidTr="00B91AC3">
        <w:tc>
          <w:tcPr>
            <w:tcW w:w="568" w:type="dxa"/>
          </w:tcPr>
          <w:p w:rsidR="009A0D4F" w:rsidRPr="00186FB6" w:rsidRDefault="009A0D4F" w:rsidP="009A0D4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4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0D4F" w:rsidRPr="00186FB6" w:rsidRDefault="009A0D4F" w:rsidP="001B5B5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</w:pPr>
            <w:r w:rsidRPr="00186FB6"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  <w:t>Содействие строительству (реконструкции) банных объектов в рамках программы «100 бань Подмосковья»</w:t>
            </w:r>
          </w:p>
        </w:tc>
        <w:tc>
          <w:tcPr>
            <w:tcW w:w="35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0D4F" w:rsidRPr="00186FB6" w:rsidRDefault="009A0D4F" w:rsidP="009A0D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6FB6">
              <w:rPr>
                <w:rFonts w:ascii="Times New Roman" w:hAnsi="Times New Roman" w:cs="Times New Roman"/>
                <w:sz w:val="24"/>
                <w:szCs w:val="28"/>
              </w:rPr>
              <w:t>Необходимость создания условий для развития конкуренции на рынке услуг бытового обслуживания посредством увеличения количества банных объектов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4F" w:rsidRPr="00186FB6" w:rsidRDefault="009A0D4F" w:rsidP="009A0D4F">
            <w:pPr>
              <w:spacing w:after="0"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</w:pPr>
            <w:r w:rsidRPr="00186FB6"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  <w:t>2019-2020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4F" w:rsidRPr="00186FB6" w:rsidRDefault="009A0D4F" w:rsidP="00212EA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6FB6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конкуренции на рынке услуг бытового обслуживания. Обеспечение жителей Пушкинского </w:t>
            </w:r>
            <w:r w:rsidR="00212EA8">
              <w:rPr>
                <w:rFonts w:ascii="Times New Roman" w:hAnsi="Times New Roman" w:cs="Times New Roman"/>
                <w:sz w:val="24"/>
                <w:szCs w:val="28"/>
              </w:rPr>
              <w:t>городск</w:t>
            </w:r>
            <w:r w:rsidR="006E3F4F" w:rsidRPr="00186FB6">
              <w:rPr>
                <w:rFonts w:ascii="Times New Roman" w:hAnsi="Times New Roman" w:cs="Times New Roman"/>
                <w:sz w:val="24"/>
                <w:szCs w:val="28"/>
              </w:rPr>
              <w:t xml:space="preserve">ого </w:t>
            </w:r>
            <w:r w:rsidR="00212EA8">
              <w:rPr>
                <w:rFonts w:ascii="Times New Roman" w:hAnsi="Times New Roman" w:cs="Times New Roman"/>
                <w:sz w:val="24"/>
                <w:szCs w:val="28"/>
              </w:rPr>
              <w:t>округ</w:t>
            </w:r>
            <w:r w:rsidR="006E3F4F" w:rsidRPr="00186FB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86FB6">
              <w:rPr>
                <w:rFonts w:ascii="Times New Roman" w:hAnsi="Times New Roman" w:cs="Times New Roman"/>
                <w:sz w:val="24"/>
                <w:szCs w:val="28"/>
              </w:rPr>
              <w:t xml:space="preserve"> Московской области бытовыми услугами посредством увеличения количества банных объектов</w:t>
            </w:r>
          </w:p>
        </w:tc>
        <w:tc>
          <w:tcPr>
            <w:tcW w:w="2268" w:type="dxa"/>
          </w:tcPr>
          <w:p w:rsidR="009A0D4F" w:rsidRPr="00186FB6" w:rsidRDefault="009A0D4F" w:rsidP="009A0D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6FB6">
              <w:rPr>
                <w:rFonts w:ascii="Times New Roman" w:hAnsi="Times New Roman" w:cs="Times New Roman"/>
                <w:sz w:val="24"/>
                <w:szCs w:val="28"/>
              </w:rPr>
              <w:t>Управление инвестиционной политики</w:t>
            </w:r>
          </w:p>
        </w:tc>
      </w:tr>
    </w:tbl>
    <w:p w:rsidR="00A92CFA" w:rsidRPr="00186FB6" w:rsidRDefault="00A92CFA" w:rsidP="0071060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86FB6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A92CFA" w:rsidRPr="00186FB6" w:rsidRDefault="00A92CFA" w:rsidP="0071060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  <w:sectPr w:rsidR="00A92CFA" w:rsidRPr="00186FB6" w:rsidSect="006E3F4F">
          <w:headerReference w:type="default" r:id="rId23"/>
          <w:pgSz w:w="16838" w:h="11906" w:orient="landscape"/>
          <w:pgMar w:top="568" w:right="1134" w:bottom="567" w:left="1134" w:header="709" w:footer="709" w:gutter="0"/>
          <w:cols w:space="708"/>
          <w:docGrid w:linePitch="360"/>
        </w:sectPr>
      </w:pPr>
    </w:p>
    <w:p w:rsidR="006E3F4F" w:rsidRPr="00186FB6" w:rsidRDefault="00DF0EFC" w:rsidP="006E3F4F">
      <w:pPr>
        <w:widowControl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6E3F4F" w:rsidRPr="00186FB6">
        <w:rPr>
          <w:rFonts w:ascii="Times New Roman" w:hAnsi="Times New Roman" w:cs="Times New Roman"/>
          <w:b/>
          <w:sz w:val="28"/>
          <w:szCs w:val="28"/>
        </w:rPr>
        <w:t>. Развитие конкуренции на рынке оказания услуг по ремонту автотранспортных средств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FB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 за достижение ключевых показателей и координацию мероприятий – Управление инвестиционной политики.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F4F" w:rsidRPr="00DF0EFC" w:rsidRDefault="006E3F4F" w:rsidP="00DF0EFC">
      <w:pPr>
        <w:pStyle w:val="af"/>
        <w:widowControl w:val="0"/>
        <w:numPr>
          <w:ilvl w:val="1"/>
          <w:numId w:val="27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Исходная информация в отношении ситуации</w:t>
      </w:r>
    </w:p>
    <w:p w:rsidR="006E3F4F" w:rsidRPr="00186FB6" w:rsidRDefault="006E3F4F" w:rsidP="006E3F4F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проблематики на рынке</w:t>
      </w:r>
    </w:p>
    <w:p w:rsidR="006E3F4F" w:rsidRPr="00186FB6" w:rsidRDefault="006E3F4F" w:rsidP="006E3F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Мособлстата</w:t>
      </w:r>
      <w:proofErr w:type="spellEnd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 организаций по виду экономической деятельности «торговля оптовая и розничная; ремонт автотранспортных средств и мотоциклов» за январь – декабрь 2018 года составил 75974000 рублей и вырос в действующих ценах на 7,5 процент</w:t>
      </w:r>
      <w:r w:rsidR="00C90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этот же период объем бытовых услуг населению по виду экономической деятельности «техобслуживание и ремонт транспортных средств, машин и оборудо</w:t>
      </w:r>
      <w:r w:rsidR="00C90F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вания» составил 67974000 рублей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F4F" w:rsidRPr="00186FB6" w:rsidRDefault="006E3F4F" w:rsidP="006E3F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обеспеченности бытовыми услугами населения составляет 11 рабочих мест на 1 000 жителей, при нормативе 9 рабочих мест на 1 000 жителей.</w:t>
      </w:r>
    </w:p>
    <w:p w:rsidR="006E3F4F" w:rsidRPr="00186FB6" w:rsidRDefault="006E3F4F" w:rsidP="006E3F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потребительский рынок и бытовые услуги, включающие в себя техническое обслуживание и ремонт автотранспортных средств, формируют порядка </w:t>
      </w:r>
      <w:r w:rsidRPr="0018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42%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валового регионального продукта Пушкинского </w:t>
      </w:r>
      <w:r w:rsidR="00212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212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6E3F4F" w:rsidRPr="00186FB6" w:rsidRDefault="006E3F4F" w:rsidP="006E3F4F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6E3F4F" w:rsidRPr="00DF0EFC" w:rsidRDefault="00DF0EFC" w:rsidP="00DF0EFC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12.2.</w:t>
      </w:r>
      <w:r w:rsidR="00D6178D"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3F4F"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</w:t>
      </w:r>
    </w:p>
    <w:p w:rsidR="006E3F4F" w:rsidRPr="00186FB6" w:rsidRDefault="006E3F4F" w:rsidP="006E3F4F">
      <w:pPr>
        <w:pStyle w:val="af"/>
        <w:widowControl w:val="0"/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частной формы собственности на рынке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Согласно Единому реестру субъектов малого и среднего предпринимательства Федеральной налоговой службы в Пушкинском </w:t>
      </w:r>
      <w:r w:rsidR="00212EA8">
        <w:rPr>
          <w:rFonts w:ascii="Times New Roman" w:hAnsi="Times New Roman" w:cs="Times New Roman"/>
          <w:sz w:val="28"/>
          <w:szCs w:val="28"/>
        </w:rPr>
        <w:t>городск</w:t>
      </w:r>
      <w:r w:rsidRPr="00186FB6">
        <w:rPr>
          <w:rFonts w:ascii="Times New Roman" w:hAnsi="Times New Roman" w:cs="Times New Roman"/>
          <w:sz w:val="28"/>
          <w:szCs w:val="28"/>
        </w:rPr>
        <w:t xml:space="preserve">ом </w:t>
      </w:r>
      <w:r w:rsidR="00212EA8">
        <w:rPr>
          <w:rFonts w:ascii="Times New Roman" w:hAnsi="Times New Roman" w:cs="Times New Roman"/>
          <w:sz w:val="28"/>
          <w:szCs w:val="28"/>
        </w:rPr>
        <w:t>округ</w:t>
      </w:r>
      <w:r w:rsidRPr="00186FB6">
        <w:rPr>
          <w:rFonts w:ascii="Times New Roman" w:hAnsi="Times New Roman" w:cs="Times New Roman"/>
          <w:sz w:val="28"/>
          <w:szCs w:val="28"/>
        </w:rPr>
        <w:t>е Московской области по виду деятельности «45.20 – техническое обслуживание и ремонт автотранспортных средств» зарегистрировано 190 организаций, в том числе 140 - индивидуальные предприниматели и 50 - юридических лица.</w:t>
      </w:r>
    </w:p>
    <w:p w:rsidR="006E3F4F" w:rsidRPr="00186FB6" w:rsidRDefault="006E3F4F" w:rsidP="006E3F4F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6FB6">
        <w:rPr>
          <w:sz w:val="28"/>
          <w:szCs w:val="28"/>
        </w:rPr>
        <w:t>Фактическую деятельность по техобслуживанию и ремонту автотранспортных средств, машин и оборудования осуществляют 89 организаций. Доля хозяйствующих субъектов частной формы собственности среди них составляет 100%.</w:t>
      </w:r>
    </w:p>
    <w:p w:rsidR="006E3F4F" w:rsidRPr="00186FB6" w:rsidRDefault="006E3F4F" w:rsidP="006E3F4F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6E3F4F" w:rsidRPr="00DF0EFC" w:rsidRDefault="006E3F4F" w:rsidP="00DF0EFC">
      <w:pPr>
        <w:pStyle w:val="af"/>
        <w:widowControl w:val="0"/>
        <w:numPr>
          <w:ilvl w:val="1"/>
          <w:numId w:val="28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состояния конкурентной среды</w:t>
      </w:r>
    </w:p>
    <w:p w:rsidR="006E3F4F" w:rsidRPr="00186FB6" w:rsidRDefault="006E3F4F" w:rsidP="006E3F4F">
      <w:pPr>
        <w:pStyle w:val="af"/>
        <w:widowControl w:val="0"/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spellEnd"/>
      <w:proofErr w:type="gramEnd"/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потребителями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Уровень административной нагрузки на бизнес, по мнению предпринимателей, опрошенных в 2018 году, находится на высоком уровне. Основными факторами, мешающими осуществлять предпринимательскую деятельность на рынке оказания услуг по ремонту автотранспортных средств, являются падение платежеспособного спроса населения, значительная доля теневого сектора. </w:t>
      </w:r>
      <w:proofErr w:type="gramStart"/>
      <w:r w:rsidRPr="00186FB6">
        <w:rPr>
          <w:rFonts w:ascii="Times New Roman" w:hAnsi="Times New Roman" w:cs="Times New Roman"/>
          <w:sz w:val="28"/>
          <w:szCs w:val="28"/>
        </w:rPr>
        <w:t xml:space="preserve">Предпринимательской активности малых предприятий мешает ряд </w:t>
      </w:r>
      <w:r w:rsidRPr="00186FB6">
        <w:rPr>
          <w:rFonts w:ascii="Times New Roman" w:hAnsi="Times New Roman" w:cs="Times New Roman"/>
          <w:sz w:val="28"/>
          <w:szCs w:val="28"/>
        </w:rPr>
        <w:lastRenderedPageBreak/>
        <w:t>постоянных причин, в числе которых наиболее существенные:</w:t>
      </w:r>
      <w:proofErr w:type="gramEnd"/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недостаток финансовых средств, неадекватная правовая база, регламентирующая предпринимательскую деятельность;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- высокая налоговая нагрузка; 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F4F" w:rsidRPr="00186FB6" w:rsidRDefault="006E3F4F" w:rsidP="00DF0EFC">
      <w:pPr>
        <w:pStyle w:val="af"/>
        <w:widowControl w:val="0"/>
        <w:numPr>
          <w:ilvl w:val="1"/>
          <w:numId w:val="28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Рынок ремонта автотр</w:t>
      </w:r>
      <w:r w:rsidR="00212EA8">
        <w:rPr>
          <w:rFonts w:ascii="Times New Roman" w:hAnsi="Times New Roman" w:cs="Times New Roman"/>
          <w:sz w:val="28"/>
          <w:szCs w:val="28"/>
        </w:rPr>
        <w:t>анспортных средств Пушкинского городск</w:t>
      </w:r>
      <w:r w:rsidRPr="00186FB6">
        <w:rPr>
          <w:rFonts w:ascii="Times New Roman" w:hAnsi="Times New Roman" w:cs="Times New Roman"/>
          <w:sz w:val="28"/>
          <w:szCs w:val="28"/>
        </w:rPr>
        <w:t xml:space="preserve">ого </w:t>
      </w:r>
      <w:r w:rsidR="00212EA8">
        <w:rPr>
          <w:rFonts w:ascii="Times New Roman" w:hAnsi="Times New Roman" w:cs="Times New Roman"/>
          <w:sz w:val="28"/>
          <w:szCs w:val="28"/>
        </w:rPr>
        <w:t>округ</w:t>
      </w:r>
      <w:r w:rsidRPr="00186FB6">
        <w:rPr>
          <w:rFonts w:ascii="Times New Roman" w:hAnsi="Times New Roman" w:cs="Times New Roman"/>
          <w:sz w:val="28"/>
          <w:szCs w:val="28"/>
        </w:rPr>
        <w:t>а</w:t>
      </w:r>
      <w:r w:rsidRPr="00186F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FB6">
        <w:rPr>
          <w:rFonts w:ascii="Times New Roman" w:hAnsi="Times New Roman" w:cs="Times New Roman"/>
          <w:sz w:val="28"/>
          <w:szCs w:val="28"/>
        </w:rPr>
        <w:t xml:space="preserve">Московской области характеризуется высокой дифференциацией по уровню обеспеченности услугами предприятий по техническому обслуживанию и ремонту автотранспортных средств сельского и городского населения. 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Организация данного вида предприятий потребительского рынка в сельской местности является малопривлекательной для бизнеса сферой деятельности. Создание автосервисов 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ставок.</w:t>
      </w:r>
    </w:p>
    <w:p w:rsidR="006E3F4F" w:rsidRPr="00186FB6" w:rsidRDefault="006E3F4F" w:rsidP="006E3F4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FB6">
        <w:rPr>
          <w:rFonts w:ascii="Times New Roman" w:eastAsia="Calibri" w:hAnsi="Times New Roman" w:cs="Times New Roman"/>
          <w:sz w:val="28"/>
          <w:szCs w:val="28"/>
        </w:rPr>
        <w:t xml:space="preserve">Уровень обеспеченности </w:t>
      </w:r>
      <w:r w:rsidRPr="00186FB6">
        <w:rPr>
          <w:rFonts w:ascii="Times New Roman" w:hAnsi="Times New Roman" w:cs="Times New Roman"/>
          <w:sz w:val="28"/>
          <w:szCs w:val="28"/>
        </w:rPr>
        <w:t>бытовыми услугами</w:t>
      </w:r>
      <w:r w:rsidRPr="00186FB6">
        <w:rPr>
          <w:rFonts w:ascii="Times New Roman" w:eastAsia="Calibri" w:hAnsi="Times New Roman" w:cs="Times New Roman"/>
          <w:sz w:val="28"/>
          <w:szCs w:val="28"/>
        </w:rPr>
        <w:t xml:space="preserve"> существенно различается по городским и сельским поселениям, входящим в состав Пушкинского </w:t>
      </w:r>
      <w:r w:rsidR="00212EA8">
        <w:rPr>
          <w:rFonts w:ascii="Times New Roman" w:hAnsi="Times New Roman" w:cs="Times New Roman"/>
          <w:sz w:val="28"/>
          <w:szCs w:val="28"/>
        </w:rPr>
        <w:t>городского</w:t>
      </w:r>
      <w:r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="00212EA8">
        <w:rPr>
          <w:rFonts w:ascii="Times New Roman" w:hAnsi="Times New Roman" w:cs="Times New Roman"/>
          <w:sz w:val="28"/>
          <w:szCs w:val="28"/>
        </w:rPr>
        <w:t>округ</w:t>
      </w:r>
      <w:r w:rsidRPr="00186FB6">
        <w:rPr>
          <w:rFonts w:ascii="Times New Roman" w:hAnsi="Times New Roman" w:cs="Times New Roman"/>
          <w:sz w:val="28"/>
          <w:szCs w:val="28"/>
        </w:rPr>
        <w:t>а. Наиболее обеспечены данными видами услуг г/</w:t>
      </w:r>
      <w:proofErr w:type="spellStart"/>
      <w:proofErr w:type="gramStart"/>
      <w:r w:rsidRPr="00186FB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 Пушкино, г/</w:t>
      </w:r>
      <w:proofErr w:type="spellStart"/>
      <w:r w:rsidRPr="00186FB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86FB6">
        <w:rPr>
          <w:rFonts w:ascii="Times New Roman" w:hAnsi="Times New Roman" w:cs="Times New Roman"/>
          <w:sz w:val="28"/>
          <w:szCs w:val="28"/>
        </w:rPr>
        <w:t xml:space="preserve"> Правдинский, г/</w:t>
      </w:r>
      <w:proofErr w:type="spellStart"/>
      <w:r w:rsidRPr="00186FB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86FB6">
        <w:rPr>
          <w:rFonts w:ascii="Times New Roman" w:hAnsi="Times New Roman" w:cs="Times New Roman"/>
          <w:sz w:val="28"/>
          <w:szCs w:val="28"/>
        </w:rPr>
        <w:t xml:space="preserve"> Софрино.</w:t>
      </w:r>
    </w:p>
    <w:p w:rsidR="006E3F4F" w:rsidRPr="00186FB6" w:rsidRDefault="006E3F4F" w:rsidP="00DF0EFC">
      <w:pPr>
        <w:pStyle w:val="af"/>
        <w:widowControl w:val="0"/>
        <w:numPr>
          <w:ilvl w:val="1"/>
          <w:numId w:val="28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proofErr w:type="gramStart"/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</w:t>
      </w:r>
      <w:proofErr w:type="gramEnd"/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административных </w:t>
      </w:r>
    </w:p>
    <w:p w:rsidR="006E3F4F" w:rsidRPr="00186FB6" w:rsidRDefault="006E3F4F" w:rsidP="006E3F4F">
      <w:pPr>
        <w:pStyle w:val="af"/>
        <w:widowControl w:val="0"/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экономических барьеров входа на рынок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- неравномерное распределение организаций обслуживания по территории </w:t>
      </w:r>
      <w:r w:rsidR="0055762E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</w:t>
      </w:r>
      <w:r w:rsidR="00212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="0055762E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212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55762E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762E"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Pr="00186FB6">
        <w:rPr>
          <w:rFonts w:ascii="Times New Roman" w:hAnsi="Times New Roman" w:cs="Times New Roman"/>
          <w:sz w:val="28"/>
          <w:szCs w:val="28"/>
        </w:rPr>
        <w:t>Московской области;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затрудненный доступ жителей сельской местности к услугам предприятий в сфере ремонта автотранспортных средств;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высокая арендная плата;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высокие кредитные ставки;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рост потребительских цен и снижение покупательской способности</w:t>
      </w:r>
      <w:r w:rsidR="00051D36">
        <w:rPr>
          <w:rFonts w:ascii="Times New Roman" w:hAnsi="Times New Roman" w:cs="Times New Roman"/>
          <w:sz w:val="28"/>
          <w:szCs w:val="28"/>
        </w:rPr>
        <w:t>;</w:t>
      </w:r>
    </w:p>
    <w:p w:rsidR="006E3F4F" w:rsidRPr="00186FB6" w:rsidRDefault="00051D36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E3F4F" w:rsidRPr="00186FB6">
        <w:rPr>
          <w:rFonts w:ascii="Times New Roman" w:hAnsi="Times New Roman" w:cs="Times New Roman"/>
          <w:sz w:val="28"/>
          <w:szCs w:val="28"/>
        </w:rPr>
        <w:t>изкий уровень организационно-экономических и правовых знаний самих предпринимателей;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низкий уровень материального благосостояния представителей сектора МП и сектора неформальной экономики;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низкая эффективность судебной системы разрешения конфликтов.</w:t>
      </w:r>
    </w:p>
    <w:p w:rsidR="006E3F4F" w:rsidRPr="00186FB6" w:rsidRDefault="006E3F4F" w:rsidP="006E3F4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F4F" w:rsidRPr="00186FB6" w:rsidRDefault="006E3F4F" w:rsidP="00DF0EFC">
      <w:pPr>
        <w:pStyle w:val="af"/>
        <w:widowControl w:val="0"/>
        <w:numPr>
          <w:ilvl w:val="1"/>
          <w:numId w:val="28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6E3F4F" w:rsidRPr="00186FB6" w:rsidRDefault="006E3F4F" w:rsidP="006E3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FB6">
        <w:rPr>
          <w:rFonts w:ascii="Times New Roman" w:hAnsi="Times New Roman" w:cs="Times New Roman"/>
          <w:sz w:val="28"/>
          <w:szCs w:val="28"/>
        </w:rPr>
        <w:t xml:space="preserve">В настоящее время в Пушкинском </w:t>
      </w:r>
      <w:r w:rsidR="00212EA8">
        <w:rPr>
          <w:rFonts w:ascii="Times New Roman" w:hAnsi="Times New Roman" w:cs="Times New Roman"/>
          <w:sz w:val="28"/>
          <w:szCs w:val="28"/>
        </w:rPr>
        <w:t>городск</w:t>
      </w:r>
      <w:r w:rsidR="00261C68" w:rsidRPr="00186FB6">
        <w:rPr>
          <w:rFonts w:ascii="Times New Roman" w:hAnsi="Times New Roman" w:cs="Times New Roman"/>
          <w:sz w:val="28"/>
          <w:szCs w:val="28"/>
        </w:rPr>
        <w:t xml:space="preserve">ом </w:t>
      </w:r>
      <w:r w:rsidR="00212EA8">
        <w:rPr>
          <w:rFonts w:ascii="Times New Roman" w:hAnsi="Times New Roman" w:cs="Times New Roman"/>
          <w:sz w:val="28"/>
          <w:szCs w:val="28"/>
        </w:rPr>
        <w:t>округ</w:t>
      </w:r>
      <w:r w:rsidR="00261C68" w:rsidRPr="00186FB6">
        <w:rPr>
          <w:rFonts w:ascii="Times New Roman" w:hAnsi="Times New Roman" w:cs="Times New Roman"/>
          <w:sz w:val="28"/>
          <w:szCs w:val="28"/>
        </w:rPr>
        <w:t>е</w:t>
      </w:r>
      <w:r w:rsidRPr="00186FB6">
        <w:rPr>
          <w:rFonts w:ascii="Times New Roman" w:hAnsi="Times New Roman" w:cs="Times New Roman"/>
          <w:sz w:val="28"/>
          <w:szCs w:val="28"/>
        </w:rPr>
        <w:t xml:space="preserve"> Московской области реализуется подпрограмма </w:t>
      </w:r>
      <w:r w:rsidRPr="00186F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Pr="00186FB6">
        <w:rPr>
          <w:rFonts w:ascii="Times New Roman" w:eastAsia="Calibri" w:hAnsi="Times New Roman" w:cs="Times New Roman"/>
          <w:sz w:val="28"/>
          <w:szCs w:val="28"/>
        </w:rPr>
        <w:t xml:space="preserve">«Развитие потребительского рынка и услуг на территории Пушкинского муниципального района» </w:t>
      </w:r>
      <w:r w:rsidRPr="00186FB6">
        <w:rPr>
          <w:rFonts w:ascii="Times New Roman" w:hAnsi="Times New Roman" w:cs="Times New Roman"/>
          <w:sz w:val="28"/>
          <w:szCs w:val="28"/>
        </w:rPr>
        <w:t xml:space="preserve">муниципальной программы «О </w:t>
      </w:r>
      <w:r w:rsidRPr="00186FB6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муниципальную программу «Предпринимательство Пушкинского муниципального района на 2017-2021 годы», утвержденн</w:t>
      </w:r>
      <w:r w:rsidR="00051D36">
        <w:rPr>
          <w:rFonts w:ascii="Times New Roman" w:hAnsi="Times New Roman" w:cs="Times New Roman"/>
          <w:sz w:val="28"/>
          <w:szCs w:val="28"/>
        </w:rPr>
        <w:t>ая</w:t>
      </w:r>
      <w:r w:rsidRPr="00186FB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Пушкинского муниципального района от 12.10.2016 № 2804</w:t>
      </w:r>
      <w:r w:rsidR="00261C68" w:rsidRPr="00186FB6">
        <w:rPr>
          <w:rFonts w:ascii="Times New Roman" w:hAnsi="Times New Roman" w:cs="Times New Roman"/>
          <w:sz w:val="28"/>
          <w:szCs w:val="28"/>
        </w:rPr>
        <w:t>»</w:t>
      </w:r>
      <w:r w:rsidRPr="00186FB6">
        <w:rPr>
          <w:rFonts w:ascii="Times New Roman" w:hAnsi="Times New Roman" w:cs="Times New Roman"/>
          <w:sz w:val="28"/>
          <w:szCs w:val="28"/>
        </w:rPr>
        <w:t>, в рамках исполнения которой в сфере бытовых услуг осуществляются мероприятия по содействию увеличению уровня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 обеспеченности населения </w:t>
      </w:r>
      <w:r w:rsidR="0055762E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</w:t>
      </w:r>
      <w:r w:rsidR="00212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55762E"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Pr="00186FB6">
        <w:rPr>
          <w:rFonts w:ascii="Times New Roman" w:hAnsi="Times New Roman" w:cs="Times New Roman"/>
          <w:sz w:val="28"/>
          <w:szCs w:val="28"/>
        </w:rPr>
        <w:t>предприятиями бытового обслуживания, в том числе предприятиями по ремонту автотранспортных средств.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Вместе с тем, на заседаниях Московской областной межведомственной комиссии рассматривается соответствие требованиям законодательства организаций, осуществляющих деятельность по техобслуживанию и ремонту автотранспортных транспортных средств, машин и оборудования на территории Московской области, выявляются проблемные вопросы бизнеса и обсуждаются пути их решения.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Наряду с этим, в </w:t>
      </w:r>
      <w:r w:rsidR="00261C68" w:rsidRPr="00186FB6">
        <w:rPr>
          <w:rFonts w:ascii="Times New Roman" w:hAnsi="Times New Roman" w:cs="Times New Roman"/>
          <w:sz w:val="28"/>
          <w:szCs w:val="28"/>
        </w:rPr>
        <w:t xml:space="preserve">Пушкинском </w:t>
      </w:r>
      <w:r w:rsidR="00212EA8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186FB6">
        <w:rPr>
          <w:rFonts w:ascii="Times New Roman" w:hAnsi="Times New Roman" w:cs="Times New Roman"/>
          <w:sz w:val="28"/>
          <w:szCs w:val="28"/>
        </w:rPr>
        <w:t xml:space="preserve"> Московской области получает развитие сфера ремонта автотранспортных сре</w:t>
      </w:r>
      <w:proofErr w:type="gramStart"/>
      <w:r w:rsidRPr="00186FB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я нужд хозяйствующих субъектов. В частности, в </w:t>
      </w:r>
      <w:r w:rsidR="00261C68" w:rsidRPr="00186FB6">
        <w:rPr>
          <w:rFonts w:ascii="Times New Roman" w:hAnsi="Times New Roman" w:cs="Times New Roman"/>
          <w:sz w:val="28"/>
          <w:szCs w:val="28"/>
        </w:rPr>
        <w:t>районе</w:t>
      </w:r>
      <w:r w:rsidRPr="00186F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FB6">
        <w:rPr>
          <w:rFonts w:ascii="Times New Roman" w:hAnsi="Times New Roman" w:cs="Times New Roman"/>
          <w:sz w:val="28"/>
          <w:szCs w:val="28"/>
        </w:rPr>
        <w:t>открываются дилерские и сервисные центры по техническому об</w:t>
      </w:r>
      <w:r w:rsidR="00261C68" w:rsidRPr="00186FB6">
        <w:rPr>
          <w:rFonts w:ascii="Times New Roman" w:hAnsi="Times New Roman" w:cs="Times New Roman"/>
          <w:sz w:val="28"/>
          <w:szCs w:val="28"/>
        </w:rPr>
        <w:t>служиванию грузовых автомобилей, такие как автомобильный салон «</w:t>
      </w:r>
      <w:r w:rsidRPr="00186FB6">
        <w:rPr>
          <w:rFonts w:ascii="Times New Roman" w:hAnsi="Times New Roman" w:cs="Times New Roman"/>
          <w:sz w:val="28"/>
          <w:szCs w:val="28"/>
        </w:rPr>
        <w:t>ТЕХИНКОМ</w:t>
      </w:r>
      <w:r w:rsidR="00261C68" w:rsidRPr="00186FB6">
        <w:rPr>
          <w:rFonts w:ascii="Times New Roman" w:hAnsi="Times New Roman" w:cs="Times New Roman"/>
          <w:sz w:val="28"/>
          <w:szCs w:val="28"/>
        </w:rPr>
        <w:t>» (ООО «МРО «ТЕХИНКОМ»)</w:t>
      </w:r>
      <w:r w:rsidRPr="00186FB6">
        <w:rPr>
          <w:rFonts w:ascii="Times New Roman" w:hAnsi="Times New Roman" w:cs="Times New Roman"/>
          <w:sz w:val="28"/>
          <w:szCs w:val="28"/>
        </w:rPr>
        <w:t xml:space="preserve"> </w:t>
      </w:r>
      <w:r w:rsidR="00261C68" w:rsidRPr="00186FB6">
        <w:rPr>
          <w:rFonts w:ascii="Times New Roman" w:hAnsi="Times New Roman" w:cs="Times New Roman"/>
          <w:sz w:val="28"/>
          <w:szCs w:val="28"/>
        </w:rPr>
        <w:t xml:space="preserve">- </w:t>
      </w:r>
      <w:r w:rsidRPr="00186FB6">
        <w:rPr>
          <w:rFonts w:ascii="Times New Roman" w:hAnsi="Times New Roman" w:cs="Times New Roman"/>
          <w:sz w:val="28"/>
          <w:szCs w:val="28"/>
        </w:rPr>
        <w:t xml:space="preserve">официальный дилер LADA, который предлагает комплекс услуг </w:t>
      </w:r>
      <w:r w:rsidR="00D6178D" w:rsidRPr="00186FB6">
        <w:rPr>
          <w:rFonts w:ascii="Times New Roman" w:hAnsi="Times New Roman" w:cs="Times New Roman"/>
          <w:sz w:val="28"/>
          <w:szCs w:val="28"/>
        </w:rPr>
        <w:t>(</w:t>
      </w:r>
      <w:r w:rsidRPr="00186FB6">
        <w:rPr>
          <w:rFonts w:ascii="Times New Roman" w:hAnsi="Times New Roman" w:cs="Times New Roman"/>
          <w:sz w:val="28"/>
          <w:szCs w:val="28"/>
        </w:rPr>
        <w:t xml:space="preserve">лизинг, </w:t>
      </w:r>
      <w:proofErr w:type="spellStart"/>
      <w:r w:rsidR="00D6178D" w:rsidRPr="00186FB6">
        <w:rPr>
          <w:rFonts w:ascii="Times New Roman" w:hAnsi="Times New Roman" w:cs="Times New Roman"/>
          <w:sz w:val="28"/>
          <w:szCs w:val="28"/>
        </w:rPr>
        <w:t>трейд-ин</w:t>
      </w:r>
      <w:proofErr w:type="spellEnd"/>
      <w:r w:rsidR="00D6178D" w:rsidRPr="00186FB6">
        <w:rPr>
          <w:rFonts w:ascii="Times New Roman" w:hAnsi="Times New Roman" w:cs="Times New Roman"/>
          <w:sz w:val="28"/>
          <w:szCs w:val="28"/>
        </w:rPr>
        <w:t xml:space="preserve">, </w:t>
      </w:r>
      <w:r w:rsidRPr="00186FB6">
        <w:rPr>
          <w:rFonts w:ascii="Times New Roman" w:hAnsi="Times New Roman" w:cs="Times New Roman"/>
          <w:sz w:val="28"/>
          <w:szCs w:val="28"/>
        </w:rPr>
        <w:t xml:space="preserve">официальный автосервис, </w:t>
      </w:r>
      <w:proofErr w:type="spellStart"/>
      <w:r w:rsidRPr="00186FB6"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 w:rsidRPr="00186FB6">
        <w:rPr>
          <w:rFonts w:ascii="Times New Roman" w:hAnsi="Times New Roman" w:cs="Times New Roman"/>
          <w:sz w:val="28"/>
          <w:szCs w:val="28"/>
        </w:rPr>
        <w:t>,</w:t>
      </w:r>
      <w:r w:rsidR="00D6178D" w:rsidRPr="00186FB6">
        <w:rPr>
          <w:rFonts w:ascii="Times New Roman" w:hAnsi="Times New Roman" w:cs="Times New Roman"/>
          <w:sz w:val="28"/>
          <w:szCs w:val="28"/>
        </w:rPr>
        <w:t xml:space="preserve"> базовое сервисное обслуживание и т.д.)</w:t>
      </w:r>
      <w:r w:rsidRPr="00186FB6">
        <w:rPr>
          <w:rFonts w:ascii="Times New Roman" w:hAnsi="Times New Roman" w:cs="Times New Roman"/>
          <w:sz w:val="28"/>
          <w:szCs w:val="28"/>
        </w:rPr>
        <w:t>.</w:t>
      </w:r>
    </w:p>
    <w:p w:rsidR="00D6178D" w:rsidRPr="00186FB6" w:rsidRDefault="00D6178D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F4F" w:rsidRPr="00186FB6" w:rsidRDefault="006E3F4F" w:rsidP="00DF0EFC">
      <w:pPr>
        <w:pStyle w:val="af"/>
        <w:widowControl w:val="0"/>
        <w:numPr>
          <w:ilvl w:val="1"/>
          <w:numId w:val="28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Содействие вводу (строительству) новых современных объектов рынка ремонта автотранспортных средств.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Повышение доступности услуг по ремонту автотранспортных с</w:t>
      </w:r>
      <w:r w:rsidR="00D6178D" w:rsidRPr="00186FB6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="00D6178D" w:rsidRPr="00186FB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D6178D" w:rsidRPr="00186FB6">
        <w:rPr>
          <w:rFonts w:ascii="Times New Roman" w:hAnsi="Times New Roman" w:cs="Times New Roman"/>
          <w:sz w:val="28"/>
          <w:szCs w:val="28"/>
        </w:rPr>
        <w:t>я сельского населения.</w:t>
      </w:r>
    </w:p>
    <w:p w:rsidR="006E3F4F" w:rsidRPr="00186FB6" w:rsidRDefault="006E3F4F" w:rsidP="006E3F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Оказание информационно-методической поддержки по вводу (строительству) современных объектов частной формы собственности на рынке ремонта автотранспортных средств на территории </w:t>
      </w:r>
      <w:r w:rsidR="0055762E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</w:t>
      </w:r>
      <w:r w:rsidR="00212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86FB6">
        <w:rPr>
          <w:rFonts w:ascii="Times New Roman" w:hAnsi="Times New Roman" w:cs="Times New Roman"/>
          <w:i/>
          <w:sz w:val="28"/>
          <w:szCs w:val="28"/>
        </w:rPr>
        <w:t>.</w:t>
      </w:r>
    </w:p>
    <w:p w:rsidR="006E3F4F" w:rsidRPr="00186FB6" w:rsidRDefault="006E3F4F" w:rsidP="00D6178D">
      <w:pPr>
        <w:pStyle w:val="af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86FB6">
        <w:rPr>
          <w:sz w:val="28"/>
          <w:szCs w:val="28"/>
        </w:rPr>
        <w:t>В 2019 году продолжается реализация крупных инвестиционных проекто</w:t>
      </w:r>
      <w:r w:rsidR="00D6178D" w:rsidRPr="00186FB6">
        <w:rPr>
          <w:sz w:val="28"/>
          <w:szCs w:val="28"/>
        </w:rPr>
        <w:t xml:space="preserve">в: ТРЦ «Акварель» (ИММО АШАН), </w:t>
      </w:r>
      <w:r w:rsidRPr="00186FB6">
        <w:rPr>
          <w:sz w:val="28"/>
          <w:szCs w:val="28"/>
        </w:rPr>
        <w:t>«PNK групп» (индустриальный</w:t>
      </w:r>
      <w:r w:rsidR="004F0DB1">
        <w:rPr>
          <w:sz w:val="28"/>
          <w:szCs w:val="28"/>
        </w:rPr>
        <w:t xml:space="preserve"> парк), ГИПЕРГЛОБУС (логистика)</w:t>
      </w:r>
      <w:r w:rsidRPr="00186FB6">
        <w:rPr>
          <w:sz w:val="28"/>
          <w:szCs w:val="28"/>
        </w:rPr>
        <w:t>. На территории, которых открываются и сервисные центры.</w:t>
      </w:r>
    </w:p>
    <w:p w:rsidR="00D6178D" w:rsidRPr="003867C4" w:rsidRDefault="004A18F2">
      <w:pPr>
        <w:sectPr w:rsidR="00D6178D" w:rsidRPr="003867C4" w:rsidSect="006E3F4F">
          <w:headerReference w:type="default" r:id="rId2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3867C4">
        <w:t xml:space="preserve">  </w:t>
      </w:r>
    </w:p>
    <w:p w:rsidR="006E3F4F" w:rsidRPr="00186FB6" w:rsidRDefault="006E3F4F" w:rsidP="00DF0EFC">
      <w:pPr>
        <w:pStyle w:val="af"/>
        <w:widowControl w:val="0"/>
        <w:numPr>
          <w:ilvl w:val="1"/>
          <w:numId w:val="28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850"/>
        <w:gridCol w:w="4501"/>
        <w:gridCol w:w="1287"/>
        <w:gridCol w:w="1179"/>
        <w:gridCol w:w="1179"/>
        <w:gridCol w:w="1179"/>
        <w:gridCol w:w="1179"/>
        <w:gridCol w:w="1180"/>
        <w:gridCol w:w="3054"/>
      </w:tblGrid>
      <w:tr w:rsidR="006E3F4F" w:rsidRPr="00186FB6" w:rsidTr="00D6178D">
        <w:trPr>
          <w:trHeight w:val="265"/>
          <w:jc w:val="center"/>
        </w:trPr>
        <w:tc>
          <w:tcPr>
            <w:tcW w:w="850" w:type="dxa"/>
            <w:vMerge w:val="restart"/>
            <w:vAlign w:val="center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1" w:type="dxa"/>
            <w:vMerge w:val="restart"/>
            <w:vAlign w:val="center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054" w:type="dxa"/>
            <w:vMerge w:val="restart"/>
            <w:vAlign w:val="center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6E3F4F" w:rsidRPr="00186FB6" w:rsidTr="00D6178D">
        <w:trPr>
          <w:trHeight w:val="458"/>
          <w:jc w:val="center"/>
        </w:trPr>
        <w:tc>
          <w:tcPr>
            <w:tcW w:w="850" w:type="dxa"/>
            <w:vMerge/>
            <w:vAlign w:val="center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  <w:vAlign w:val="center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vAlign w:val="center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vAlign w:val="center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vAlign w:val="center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vAlign w:val="center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54" w:type="dxa"/>
            <w:vMerge/>
            <w:vAlign w:val="center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4F" w:rsidRPr="00186FB6" w:rsidTr="00D6178D">
        <w:trPr>
          <w:trHeight w:val="160"/>
          <w:jc w:val="center"/>
        </w:trPr>
        <w:tc>
          <w:tcPr>
            <w:tcW w:w="850" w:type="dxa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3F4F" w:rsidRPr="00186FB6" w:rsidTr="00D6178D">
        <w:trPr>
          <w:trHeight w:val="69"/>
          <w:jc w:val="center"/>
        </w:trPr>
        <w:tc>
          <w:tcPr>
            <w:tcW w:w="850" w:type="dxa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6E3F4F" w:rsidRPr="00186FB6" w:rsidRDefault="006E3F4F" w:rsidP="004208F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287" w:type="dxa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6E3F4F" w:rsidRPr="00186FB6" w:rsidRDefault="006E3F4F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4" w:type="dxa"/>
          </w:tcPr>
          <w:p w:rsidR="00D6178D" w:rsidRPr="00186FB6" w:rsidRDefault="00D6178D" w:rsidP="004208F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3F4F" w:rsidRPr="00186FB6">
              <w:rPr>
                <w:rFonts w:ascii="Times New Roman" w:hAnsi="Times New Roman" w:cs="Times New Roman"/>
                <w:sz w:val="24"/>
                <w:szCs w:val="24"/>
              </w:rPr>
              <w:t>обственники предприятий</w:t>
            </w: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6E3F4F" w:rsidRPr="00186FB6" w:rsidRDefault="00D6178D" w:rsidP="004208F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инвестиционной политики</w:t>
            </w:r>
          </w:p>
        </w:tc>
      </w:tr>
    </w:tbl>
    <w:p w:rsidR="00D6178D" w:rsidRPr="00186FB6" w:rsidRDefault="00D6178D" w:rsidP="00D6178D">
      <w:pPr>
        <w:pStyle w:val="af"/>
        <w:widowControl w:val="0"/>
        <w:spacing w:after="0" w:line="276" w:lineRule="auto"/>
        <w:ind w:left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F4F" w:rsidRPr="00186FB6" w:rsidRDefault="00D6178D" w:rsidP="00DF0EFC">
      <w:pPr>
        <w:pStyle w:val="af"/>
        <w:widowControl w:val="0"/>
        <w:numPr>
          <w:ilvl w:val="1"/>
          <w:numId w:val="28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</w:t>
      </w:r>
      <w:r w:rsidR="006E3F4F" w:rsidRPr="001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азвития конкуренции на рынке</w:t>
      </w: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3827"/>
        <w:gridCol w:w="3545"/>
        <w:gridCol w:w="1559"/>
        <w:gridCol w:w="3827"/>
        <w:gridCol w:w="2268"/>
      </w:tblGrid>
      <w:tr w:rsidR="006E3F4F" w:rsidRPr="00186FB6" w:rsidTr="00D6178D">
        <w:tc>
          <w:tcPr>
            <w:tcW w:w="567" w:type="dxa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5" w:type="dxa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59" w:type="dxa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827" w:type="dxa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268" w:type="dxa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6E3F4F" w:rsidRPr="00186FB6" w:rsidTr="00D6178D">
        <w:trPr>
          <w:trHeight w:val="44"/>
        </w:trPr>
        <w:tc>
          <w:tcPr>
            <w:tcW w:w="567" w:type="dxa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E3F4F" w:rsidRPr="00186FB6" w:rsidTr="00D6178D">
        <w:trPr>
          <w:trHeight w:val="245"/>
        </w:trPr>
        <w:tc>
          <w:tcPr>
            <w:tcW w:w="567" w:type="dxa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мониторинга организаций, оказывающих услуги на рынке ремонта автотранспортных средств, в том числе в разрезе городских и сельских поселений </w:t>
            </w:r>
          </w:p>
        </w:tc>
        <w:tc>
          <w:tcPr>
            <w:tcW w:w="3545" w:type="dxa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количество действующих организаций не совпадает с данными Единого реестра субъектов малого и среднего предпринимательства, который ведет Федеральная налоговая служба по Московской области по виду деятельности «45.20 – техническое обслуживание и ремонт автотранспортных средств»</w:t>
            </w:r>
          </w:p>
        </w:tc>
        <w:tc>
          <w:tcPr>
            <w:tcW w:w="1559" w:type="dxa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827" w:type="dxa"/>
            <w:shd w:val="clear" w:color="auto" w:fill="FFFFFF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мониторинг организаций, оказывающих услуги на рынке ремонта автотранспортных средств на территории </w:t>
            </w:r>
            <w:r w:rsidR="00D6178D"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Пушкинского 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="001A28A3"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области, в том числе в разрезе городских и сельских поселений.</w:t>
            </w:r>
          </w:p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внесены в государственную автоматизированную систему «Управление»</w:t>
            </w:r>
          </w:p>
        </w:tc>
        <w:tc>
          <w:tcPr>
            <w:tcW w:w="2268" w:type="dxa"/>
          </w:tcPr>
          <w:p w:rsidR="006E3F4F" w:rsidRPr="00186FB6" w:rsidRDefault="006E3F4F" w:rsidP="00D61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инвестиционной политики</w:t>
            </w:r>
          </w:p>
        </w:tc>
      </w:tr>
      <w:tr w:rsidR="006E3F4F" w:rsidRPr="00186FB6" w:rsidTr="00D6178D">
        <w:tc>
          <w:tcPr>
            <w:tcW w:w="567" w:type="dxa"/>
            <w:shd w:val="clear" w:color="auto" w:fill="FFFFFF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FFFFFF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приведению объектов по ремонту автотранспортных сре</w:t>
            </w:r>
            <w:proofErr w:type="gramStart"/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оответствие требованиям законодательства Российской 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3545" w:type="dxa"/>
            <w:shd w:val="clear" w:color="auto" w:fill="FFFFFF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объектов на рынке</w:t>
            </w:r>
            <w:r w:rsidRPr="00186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 автотранспортных средств не соответствует требованиям законодательства Российской Федерации</w:t>
            </w:r>
          </w:p>
        </w:tc>
        <w:tc>
          <w:tcPr>
            <w:tcW w:w="1559" w:type="dxa"/>
            <w:shd w:val="clear" w:color="auto" w:fill="FFFFFF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827" w:type="dxa"/>
            <w:shd w:val="clear" w:color="auto" w:fill="FFFFFF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работа по устранению нарушений законодательства Российской Федерации.</w:t>
            </w:r>
          </w:p>
          <w:p w:rsidR="006E3F4F" w:rsidRPr="00186FB6" w:rsidRDefault="006E3F4F" w:rsidP="00212EA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Объекты приведены в соответствие законодательству деятельности 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объектов дорожного и придорожного сервиса, осуществляющих деятельность на территории </w:t>
            </w:r>
            <w:r w:rsidR="00D6178D" w:rsidRPr="00186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Пушкинского </w:t>
            </w:r>
            <w:r w:rsidR="00212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ого </w:t>
            </w:r>
            <w:r w:rsidR="00212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округ</w:t>
            </w:r>
            <w:r w:rsidR="00D6178D" w:rsidRPr="00186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Московской области</w:t>
            </w:r>
          </w:p>
        </w:tc>
        <w:tc>
          <w:tcPr>
            <w:tcW w:w="2268" w:type="dxa"/>
            <w:shd w:val="clear" w:color="auto" w:fill="FFFFFF"/>
          </w:tcPr>
          <w:p w:rsidR="006E3F4F" w:rsidRPr="00186FB6" w:rsidRDefault="00D6178D" w:rsidP="004208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инвестиционной </w:t>
            </w:r>
            <w:r w:rsidR="006E3F4F"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политики</w:t>
            </w:r>
          </w:p>
        </w:tc>
      </w:tr>
      <w:tr w:rsidR="006E3F4F" w:rsidRPr="00186FB6" w:rsidTr="00D6178D">
        <w:tc>
          <w:tcPr>
            <w:tcW w:w="567" w:type="dxa"/>
            <w:shd w:val="clear" w:color="auto" w:fill="FFFFFF"/>
          </w:tcPr>
          <w:p w:rsidR="006E3F4F" w:rsidRPr="00186FB6" w:rsidRDefault="006E3F4F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FFFFFF"/>
          </w:tcPr>
          <w:p w:rsidR="006E3F4F" w:rsidRPr="00186FB6" w:rsidRDefault="006E3F4F" w:rsidP="00D61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Направить информацию об объектах в контрольно-надзорные органы </w:t>
            </w:r>
          </w:p>
        </w:tc>
        <w:tc>
          <w:tcPr>
            <w:tcW w:w="3545" w:type="dxa"/>
            <w:shd w:val="clear" w:color="auto" w:fill="FFFFFF"/>
          </w:tcPr>
          <w:p w:rsidR="006E3F4F" w:rsidRPr="00186FB6" w:rsidRDefault="00D6178D" w:rsidP="00D61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="006E3F4F"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вывод объектов из теневого сектора</w:t>
            </w:r>
          </w:p>
        </w:tc>
        <w:tc>
          <w:tcPr>
            <w:tcW w:w="1559" w:type="dxa"/>
            <w:shd w:val="clear" w:color="auto" w:fill="FFFFFF"/>
          </w:tcPr>
          <w:p w:rsidR="006E3F4F" w:rsidRPr="00186FB6" w:rsidRDefault="006E3F4F" w:rsidP="00D6178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827" w:type="dxa"/>
            <w:shd w:val="clear" w:color="auto" w:fill="FFFFFF"/>
          </w:tcPr>
          <w:p w:rsidR="006E3F4F" w:rsidRPr="00186FB6" w:rsidRDefault="00D6178D" w:rsidP="001A28A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Совместный мониторинг объектов,</w:t>
            </w:r>
            <w:r w:rsidR="006E3F4F"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которые не предоставляют информацию </w:t>
            </w:r>
          </w:p>
        </w:tc>
        <w:tc>
          <w:tcPr>
            <w:tcW w:w="2268" w:type="dxa"/>
            <w:shd w:val="clear" w:color="auto" w:fill="FFFFFF"/>
          </w:tcPr>
          <w:p w:rsidR="006E3F4F" w:rsidRPr="00186FB6" w:rsidRDefault="00D6178D" w:rsidP="00D61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инвестиционной </w:t>
            </w:r>
            <w:r w:rsidR="006E3F4F"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политики </w:t>
            </w:r>
          </w:p>
        </w:tc>
      </w:tr>
    </w:tbl>
    <w:p w:rsidR="006E3F4F" w:rsidRPr="00186FB6" w:rsidRDefault="006E3F4F" w:rsidP="00EB20BD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A2FD7" w:rsidRPr="00186FB6" w:rsidRDefault="009A2FD7" w:rsidP="00EB20BD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  <w:sectPr w:rsidR="009A2FD7" w:rsidRPr="00186FB6" w:rsidSect="00D6178D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47DB0" w:rsidRPr="00186FB6" w:rsidRDefault="00DF0EFC" w:rsidP="00F47DB0">
      <w:pPr>
        <w:pStyle w:val="1"/>
        <w:keepNext w:val="0"/>
        <w:keepLines w:val="0"/>
        <w:widowControl w:val="0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13.1.</w:t>
      </w:r>
      <w:r w:rsidR="00F47DB0" w:rsidRPr="00186F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Развитие конкуренции на рынке реализации сельскохозяйственной продукции</w:t>
      </w:r>
    </w:p>
    <w:p w:rsidR="00F47DB0" w:rsidRPr="00186FB6" w:rsidRDefault="00F47DB0" w:rsidP="00F47DB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FB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 за достижение ключевых показателей и координацию мероприятий – Управление инвестиционной политики администрации Пушкинского </w:t>
      </w:r>
      <w:r w:rsidR="00212E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86FB6">
        <w:rPr>
          <w:rFonts w:ascii="Times New Roman" w:hAnsi="Times New Roman" w:cs="Times New Roman"/>
          <w:sz w:val="28"/>
          <w:szCs w:val="28"/>
        </w:rPr>
        <w:t>.</w:t>
      </w:r>
    </w:p>
    <w:p w:rsidR="00F47DB0" w:rsidRPr="00186FB6" w:rsidRDefault="00F47DB0" w:rsidP="00F47DB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B0" w:rsidRPr="00DF0EFC" w:rsidRDefault="00F47DB0" w:rsidP="00DF0EFC">
      <w:pPr>
        <w:pStyle w:val="af"/>
        <w:widowControl w:val="0"/>
        <w:numPr>
          <w:ilvl w:val="1"/>
          <w:numId w:val="2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0EFC">
        <w:rPr>
          <w:rFonts w:ascii="Times New Roman" w:hAnsi="Times New Roman" w:cs="Times New Roman"/>
          <w:b/>
          <w:sz w:val="28"/>
          <w:szCs w:val="28"/>
        </w:rPr>
        <w:t>Исходная информация в отношении ситуации и проблематики на рынке</w:t>
      </w:r>
    </w:p>
    <w:p w:rsidR="00F47DB0" w:rsidRPr="00186FB6" w:rsidRDefault="00F47DB0" w:rsidP="00F47DB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хозяйство является одной из </w:t>
      </w:r>
      <w:proofErr w:type="spellStart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</w:t>
      </w:r>
      <w:r w:rsidR="00212EA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proofErr w:type="spellEnd"/>
      <w:r w:rsidR="0021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 экономики Пушкинского городск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212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Московской области, формирующей агропродовольственный рынок, продовольственную и экономическую безопасность, трудовой и поселенческий потенциал сельских территорий.</w:t>
      </w:r>
    </w:p>
    <w:p w:rsidR="00F47DB0" w:rsidRPr="00186FB6" w:rsidRDefault="00F47DB0" w:rsidP="00F47DB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8,7 % территории Пушкинского </w:t>
      </w:r>
      <w:r w:rsidR="00212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212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Московской области используется в сельском хозяйстве. Валовая продукция сельского хозяйства </w:t>
      </w:r>
      <w:r w:rsidR="00571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 год</w:t>
      </w:r>
      <w:r w:rsidR="0057124B"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911,2 млн. руб., отгружено продукции предприятиями пищевой и перерабатывающей промышленности – 9,6 млрд. руб. Сельское население составляет 18 246 человек, из общей численности в 179 972 человека. На сельскохозяйственных предприятиях занято около 500 человек, на предприятиях перерабатывающей промышленности – более 1 200 человек. </w:t>
      </w:r>
    </w:p>
    <w:p w:rsidR="00F47DB0" w:rsidRPr="00186FB6" w:rsidRDefault="00F47DB0" w:rsidP="00F47DB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возросло валовое производство молока на 7,0 % с 17,1 тыс. тонн в 2017 году до 18,3 тыс. тонн. К 2024 году планируется увеличение валового производства молока до 23,8 тыс. тонн. Рост объема производства молока в основном обеспечивается сельскохозяйственными организациями и обусловлено как ростом молочной продуктивности, так и увеличением поголовья коров. Численность коров возросла с 1928 голов в 2017 году до 2245 голов в 2018 году. По производству молока в сельскохозяйственных организациях и крестьянско-фермерских хозяйствах Пушкинского </w:t>
      </w:r>
      <w:r w:rsidR="00212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212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занимает лидирующее место в Московской области. По итогам 2018 года в Пушкинском районе произведено 1365 тонн сыра и сырных продуктов. </w:t>
      </w:r>
    </w:p>
    <w:p w:rsidR="00F47DB0" w:rsidRPr="00186FB6" w:rsidRDefault="00F47DB0" w:rsidP="00F47DB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отраслью растениеводства в Пушкинском </w:t>
      </w:r>
      <w:r w:rsidR="00212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212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е является кормопроизводство. Севообороты в сельскохозяйственных предприятиях насыщены кормовыми культурами. Однако</w:t>
      </w:r>
      <w:proofErr w:type="gramStart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возрастающей стоимостью концентрированных кормов важнейшим направлением является обеспечение крупного рогатого скота собственными сильными кормами по технологии закладки плющеного зерна с применением консервантов в полиэтиленовую пленку. Это позволяет, с одной стороны, увеличить выработку на зерновой комбайн, с другой, снизить себестоимость животноводческой продукции. Данная технология успешно применяется в АО «</w:t>
      </w:r>
      <w:proofErr w:type="spellStart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Зеленоградское</w:t>
      </w:r>
      <w:proofErr w:type="spellEnd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47DB0" w:rsidRPr="00186FB6" w:rsidRDefault="00F47DB0" w:rsidP="00F47DB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hAnsi="Times New Roman" w:cs="Times New Roman"/>
          <w:color w:val="000000"/>
          <w:sz w:val="28"/>
          <w:szCs w:val="24"/>
        </w:rPr>
        <w:t>Значительная часть животноводческой продукции производится в малых формах хозяйствования: крестьянских (фермерских) хозяйствах (</w:t>
      </w:r>
      <w:proofErr w:type="gramStart"/>
      <w:r w:rsidRPr="00186FB6">
        <w:rPr>
          <w:rFonts w:ascii="Times New Roman" w:hAnsi="Times New Roman" w:cs="Times New Roman"/>
          <w:color w:val="000000"/>
          <w:sz w:val="28"/>
          <w:szCs w:val="24"/>
        </w:rPr>
        <w:t>К(</w:t>
      </w:r>
      <w:proofErr w:type="gramEnd"/>
      <w:r w:rsidRPr="00186FB6">
        <w:rPr>
          <w:rFonts w:ascii="Times New Roman" w:hAnsi="Times New Roman" w:cs="Times New Roman"/>
          <w:color w:val="000000"/>
          <w:sz w:val="28"/>
          <w:szCs w:val="24"/>
        </w:rPr>
        <w:t xml:space="preserve">Ф)Х) и личных </w:t>
      </w:r>
      <w:r w:rsidRPr="00186FB6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подсобных хозяйствах (ЛПХ). В них производится более 13% молока и 40% мяса от общего районного показателя. </w:t>
      </w:r>
    </w:p>
    <w:p w:rsidR="00F47DB0" w:rsidRPr="00186FB6" w:rsidRDefault="00F47DB0" w:rsidP="00F47DB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отмечается недостаточное развитие фермерских хозяйств, производства их продукции. Одна из причин – нехватка основных средств у крестьянских (фермерских) хозяйств. Кроме того, существенной проблемой является организация каналов сбыта. </w:t>
      </w:r>
      <w:proofErr w:type="gramStart"/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опросов, более половины опрошенных (56 %) не удовлетворены количеством точек продаж фермерской продукции.</w:t>
      </w:r>
      <w:proofErr w:type="gramEnd"/>
    </w:p>
    <w:p w:rsidR="00F47DB0" w:rsidRPr="00186FB6" w:rsidRDefault="00F47DB0" w:rsidP="00F47DB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достаточно высокий спрос на продукцию, значительно превышающий предложение фермерских хозяйств, создает предпосылки для развития производства фермерской продукции. </w:t>
      </w:r>
    </w:p>
    <w:p w:rsidR="00F47DB0" w:rsidRPr="00186FB6" w:rsidRDefault="00F47DB0" w:rsidP="00F47DB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7DB0" w:rsidRPr="00DF0EFC" w:rsidRDefault="00F47DB0" w:rsidP="00DF0EFC">
      <w:pPr>
        <w:pStyle w:val="af"/>
        <w:widowControl w:val="0"/>
        <w:numPr>
          <w:ilvl w:val="1"/>
          <w:numId w:val="29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0EFC">
        <w:rPr>
          <w:rFonts w:ascii="Times New Roman" w:hAnsi="Times New Roman" w:cs="Times New Roman"/>
          <w:b/>
          <w:sz w:val="28"/>
          <w:szCs w:val="28"/>
        </w:rPr>
        <w:t>Доля хозяйствующих субъектов частной формы собственности на рынке</w:t>
      </w:r>
    </w:p>
    <w:p w:rsidR="00F47DB0" w:rsidRPr="00186FB6" w:rsidRDefault="00F47DB0" w:rsidP="00212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 крупным сельскохозяйственным товаропроизводителям Пушкинского </w:t>
      </w:r>
      <w:r w:rsidR="00212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городск</w:t>
      </w:r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ого </w:t>
      </w:r>
      <w:r w:rsidR="00212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округ</w:t>
      </w:r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относятся:</w:t>
      </w:r>
    </w:p>
    <w:p w:rsidR="00F47DB0" w:rsidRPr="00186FB6" w:rsidRDefault="00F47DB0" w:rsidP="00CD3ACE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АО «</w:t>
      </w:r>
      <w:proofErr w:type="spellStart"/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Зеленоградское</w:t>
      </w:r>
      <w:proofErr w:type="spellEnd"/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специализация молочно-племенное животноводство с производством картофеля;</w:t>
      </w:r>
    </w:p>
    <w:p w:rsidR="00F47DB0" w:rsidRPr="00186FB6" w:rsidRDefault="00F47DB0" w:rsidP="00CD3ACE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ООО «Лесные Поляны», специализация молочно-племенное животноводство;</w:t>
      </w:r>
    </w:p>
    <w:p w:rsidR="00F47DB0" w:rsidRPr="00186FB6" w:rsidRDefault="00F47DB0" w:rsidP="00CD3ACE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ФГУП «Русский соболь», специализация племенное звероводство.</w:t>
      </w:r>
    </w:p>
    <w:p w:rsidR="00F47DB0" w:rsidRPr="00186FB6" w:rsidRDefault="00F47DB0" w:rsidP="00F4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В АПК входит ряд предприятий по переработке сельскохозяйственного сырья, производящие: </w:t>
      </w:r>
    </w:p>
    <w:p w:rsidR="00F47DB0" w:rsidRPr="00186FB6" w:rsidRDefault="00F47DB0" w:rsidP="00CD3ACE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ООО «</w:t>
      </w:r>
      <w:proofErr w:type="spellStart"/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РостАгроКомплекс</w:t>
      </w:r>
      <w:proofErr w:type="spellEnd"/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- молочную продукцию (сырки, творог, сметана и др.);</w:t>
      </w:r>
    </w:p>
    <w:p w:rsidR="00F47DB0" w:rsidRPr="00186FB6" w:rsidRDefault="00F47DB0" w:rsidP="00CD3ACE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ООО «Пушкинский мясной двор» - охлажденное мясо, субпродукты и полуфабрикаты;</w:t>
      </w:r>
    </w:p>
    <w:p w:rsidR="00F47DB0" w:rsidRPr="00186FB6" w:rsidRDefault="00F47DB0" w:rsidP="00CD3ACE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ООО «</w:t>
      </w:r>
      <w:proofErr w:type="spellStart"/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СКС-торг</w:t>
      </w:r>
      <w:proofErr w:type="spellEnd"/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- мукомольную продукцию;</w:t>
      </w:r>
    </w:p>
    <w:p w:rsidR="00F47DB0" w:rsidRPr="00186FB6" w:rsidRDefault="00F47DB0" w:rsidP="00CD3ACE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ООО «</w:t>
      </w:r>
      <w:proofErr w:type="spellStart"/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Каравай-СВ</w:t>
      </w:r>
      <w:proofErr w:type="spellEnd"/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A6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др.</w:t>
      </w:r>
      <w:r w:rsidRPr="00186F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хлебобулочные изделия.</w:t>
      </w:r>
    </w:p>
    <w:p w:rsidR="00F47DB0" w:rsidRPr="00186FB6" w:rsidRDefault="00F47DB0" w:rsidP="00F47DB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К малым формам хозяйствования на селе относятся крестьянские (фермерские) хозяйства, личные подсобные хозяйства граждан и созданные этими двумя категориями хозяйств сельскохозяйственные потребительские кооперативы.</w:t>
      </w:r>
    </w:p>
    <w:p w:rsidR="00F47DB0" w:rsidRPr="00186FB6" w:rsidRDefault="00F47DB0" w:rsidP="00F47DB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В 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Пушкинском </w:t>
      </w:r>
      <w:r w:rsidR="00212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</w:t>
      </w:r>
      <w:r w:rsidRPr="001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6FB6">
        <w:rPr>
          <w:rFonts w:ascii="Times New Roman" w:hAnsi="Times New Roman" w:cs="Times New Roman"/>
          <w:sz w:val="28"/>
          <w:szCs w:val="28"/>
        </w:rPr>
        <w:t xml:space="preserve"> Московской области функционирует порядка 50 крестьянских (фермерских) хозяйств и индивидуальных предпринимателей.</w:t>
      </w:r>
    </w:p>
    <w:p w:rsidR="00F47DB0" w:rsidRPr="00186FB6" w:rsidRDefault="00F47DB0" w:rsidP="00F47DB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B0" w:rsidRPr="00186FB6" w:rsidRDefault="00F47DB0" w:rsidP="00DF0EFC">
      <w:pPr>
        <w:pStyle w:val="af"/>
        <w:keepNext/>
        <w:keepLines/>
        <w:widowControl w:val="0"/>
        <w:numPr>
          <w:ilvl w:val="1"/>
          <w:numId w:val="29"/>
        </w:numPr>
        <w:tabs>
          <w:tab w:val="left" w:pos="709"/>
        </w:tabs>
        <w:spacing w:after="0" w:line="276" w:lineRule="auto"/>
        <w:ind w:left="0" w:firstLine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6FB6">
        <w:rPr>
          <w:rFonts w:ascii="Times New Roman" w:hAnsi="Times New Roman" w:cs="Times New Roman"/>
          <w:b/>
          <w:sz w:val="28"/>
          <w:szCs w:val="28"/>
        </w:rPr>
        <w:t xml:space="preserve">Оценка состояния конкурентной среды </w:t>
      </w:r>
      <w:proofErr w:type="spellStart"/>
      <w:proofErr w:type="gramStart"/>
      <w:r w:rsidRPr="00186FB6">
        <w:rPr>
          <w:rFonts w:ascii="Times New Roman" w:hAnsi="Times New Roman" w:cs="Times New Roman"/>
          <w:b/>
          <w:sz w:val="28"/>
          <w:szCs w:val="28"/>
        </w:rPr>
        <w:t>бизнес-объединениями</w:t>
      </w:r>
      <w:proofErr w:type="spellEnd"/>
      <w:proofErr w:type="gramEnd"/>
      <w:r w:rsidRPr="00186FB6">
        <w:rPr>
          <w:rFonts w:ascii="Times New Roman" w:hAnsi="Times New Roman" w:cs="Times New Roman"/>
          <w:b/>
          <w:sz w:val="28"/>
          <w:szCs w:val="28"/>
        </w:rPr>
        <w:t xml:space="preserve"> и потребителями</w:t>
      </w:r>
    </w:p>
    <w:p w:rsidR="00F47DB0" w:rsidRPr="00186FB6" w:rsidRDefault="00F47DB0" w:rsidP="00F47DB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В 2019 году состояние конкурентной среды оценено предпринимателями как умеренное 13 % респондентов считает, что они живут в условиях высокой и очень высокой конкуренции. 55 % опрошенных считают достигнутый уровень конкурентной борьбы умеренным. Об отсутствии конкуренции говорят 24 % </w:t>
      </w:r>
      <w:r w:rsidRPr="00186FB6">
        <w:rPr>
          <w:rFonts w:ascii="Times New Roman" w:hAnsi="Times New Roman" w:cs="Times New Roman"/>
          <w:sz w:val="28"/>
          <w:szCs w:val="28"/>
        </w:rPr>
        <w:lastRenderedPageBreak/>
        <w:t>респондентов, о низком уровне ее развития 18 %.</w:t>
      </w:r>
    </w:p>
    <w:p w:rsidR="00F47DB0" w:rsidRPr="00186FB6" w:rsidRDefault="00F47DB0" w:rsidP="00F47DB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25 % компаний, опрошенных на данном рынке, получали в течение 5 прошедших лет государственную/муниципальную поддержку своего бизнеса в формате субсидий и грантов для начинающих предпринимателей (10%), субсидирования лизинга машин и оборудования (20%), льготного подключения к инженерной инфраструктуре (5%), расширения доступа к государственному заказу для малого и среднего бизнеса (15%).</w:t>
      </w:r>
    </w:p>
    <w:p w:rsidR="00F47DB0" w:rsidRPr="00186FB6" w:rsidRDefault="00F47DB0" w:rsidP="00F47DB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75 % компании отметили, что процесс был достаточно трудоемким и потребовал значительных временных затрат, еще 10 % - что государственную поддержку можно легко получить при необходимости. 15% сказали, что, по их мнению, получить господдержку практически невозможно.</w:t>
      </w:r>
    </w:p>
    <w:p w:rsidR="00F47DB0" w:rsidRPr="00186FB6" w:rsidRDefault="00F47DB0" w:rsidP="00F47DB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Удовлетворённость населения Пушкинского </w:t>
      </w:r>
      <w:r w:rsidR="00212EA8">
        <w:rPr>
          <w:rFonts w:ascii="Times New Roman" w:hAnsi="Times New Roman" w:cs="Times New Roman"/>
          <w:sz w:val="28"/>
          <w:szCs w:val="28"/>
        </w:rPr>
        <w:t>городск</w:t>
      </w:r>
      <w:r w:rsidRPr="00186FB6">
        <w:rPr>
          <w:rFonts w:ascii="Times New Roman" w:hAnsi="Times New Roman" w:cs="Times New Roman"/>
          <w:sz w:val="28"/>
          <w:szCs w:val="28"/>
        </w:rPr>
        <w:t xml:space="preserve">ого </w:t>
      </w:r>
      <w:r w:rsidR="00212EA8">
        <w:rPr>
          <w:rFonts w:ascii="Times New Roman" w:hAnsi="Times New Roman" w:cs="Times New Roman"/>
          <w:sz w:val="28"/>
          <w:szCs w:val="28"/>
        </w:rPr>
        <w:t>округ</w:t>
      </w:r>
      <w:r w:rsidRPr="00186FB6">
        <w:rPr>
          <w:rFonts w:ascii="Times New Roman" w:hAnsi="Times New Roman" w:cs="Times New Roman"/>
          <w:sz w:val="28"/>
          <w:szCs w:val="28"/>
        </w:rPr>
        <w:t xml:space="preserve">а Московской области объемами рынка фермерского хозяйства по-прежнему сохраняет высокий </w:t>
      </w:r>
      <w:r w:rsidR="0048049A">
        <w:rPr>
          <w:rFonts w:ascii="Times New Roman" w:hAnsi="Times New Roman" w:cs="Times New Roman"/>
          <w:sz w:val="28"/>
          <w:szCs w:val="28"/>
        </w:rPr>
        <w:t>уровень</w:t>
      </w:r>
      <w:r w:rsidR="00BC3110">
        <w:rPr>
          <w:rFonts w:ascii="Times New Roman" w:hAnsi="Times New Roman" w:cs="Times New Roman"/>
          <w:sz w:val="28"/>
          <w:szCs w:val="28"/>
        </w:rPr>
        <w:t xml:space="preserve"> - </w:t>
      </w:r>
      <w:r w:rsidRPr="00186FB6">
        <w:rPr>
          <w:rFonts w:ascii="Times New Roman" w:hAnsi="Times New Roman" w:cs="Times New Roman"/>
          <w:sz w:val="28"/>
          <w:szCs w:val="28"/>
        </w:rPr>
        <w:t>78 % респондентов считают данный сегмент рынка услуг достаточно или даже излишне насыщенным. Стоит отметить, что данный показатель повысился на 5 % с 2018 года.</w:t>
      </w:r>
    </w:p>
    <w:p w:rsidR="00F47DB0" w:rsidRPr="00186FB6" w:rsidRDefault="00F47DB0" w:rsidP="00F47DB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Качеством реализуемой в районе фермерской продукции частными компаниями удовлетворены 89 % потребителей, как и на предыдущих этапах исследования. Доля неудовлетворенных респондентов составила 3 %.</w:t>
      </w:r>
    </w:p>
    <w:p w:rsidR="00F47DB0" w:rsidRPr="00186FB6" w:rsidRDefault="00F47DB0" w:rsidP="00F47DB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Удовлетворенность достигнутым ценовым уровнем характерна для 21 % пользователей данным видом услуг. Стоит отметить, что данный показатель понизился на 4 % по сравнению с 2018 годом.</w:t>
      </w:r>
    </w:p>
    <w:p w:rsidR="00F47DB0" w:rsidRPr="00186FB6" w:rsidRDefault="00F47DB0" w:rsidP="00F47DB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Ключевыми критериями, определяющими выбор организации, реализующей фермерскую продукцию, являются качество реализуемой продукции (42%) и ее стоимость (58%).</w:t>
      </w:r>
    </w:p>
    <w:p w:rsidR="00F47DB0" w:rsidRPr="00186FB6" w:rsidRDefault="00F47DB0" w:rsidP="00F47DB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DB0" w:rsidRPr="00186FB6" w:rsidRDefault="00F47DB0" w:rsidP="00DF0EFC">
      <w:pPr>
        <w:pStyle w:val="af"/>
        <w:widowControl w:val="0"/>
        <w:numPr>
          <w:ilvl w:val="1"/>
          <w:numId w:val="29"/>
        </w:numPr>
        <w:tabs>
          <w:tab w:val="left" w:pos="709"/>
        </w:tabs>
        <w:spacing w:after="0" w:line="276" w:lineRule="auto"/>
        <w:ind w:left="0" w:firstLine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6FB6">
        <w:rPr>
          <w:rFonts w:ascii="Times New Roman" w:hAnsi="Times New Roman" w:cs="Times New Roman"/>
          <w:b/>
          <w:sz w:val="28"/>
          <w:szCs w:val="28"/>
        </w:rPr>
        <w:t>Характерные особенности рынка</w:t>
      </w:r>
    </w:p>
    <w:p w:rsidR="00F47DB0" w:rsidRPr="00186FB6" w:rsidRDefault="00F47DB0" w:rsidP="00F47DB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Производство продукции в крестьянских (фермерских) хозяйствах и личных подсобных хозяйствах в последние годы имеет динамику роста.</w:t>
      </w:r>
    </w:p>
    <w:p w:rsidR="00F47DB0" w:rsidRPr="00186FB6" w:rsidRDefault="00F47DB0" w:rsidP="00F47DB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Однако численность фермерских хозяйств имеет тенденцию к сокращению. Причинами этого являются недостаточный приток молодых кадров, у которых в условиях Московского региона есть альтернатива более привлекательного и прибыльного трудоустройства, а также сложность процедуры оформления земель в собственность. Для решения этих проблем предусматривается приобретения жилья молодыми семьями и молодыми специалистами, а также содействие фермерским хозяйствам в юридическом оформлении сельскохозяйственных земель.</w:t>
      </w:r>
    </w:p>
    <w:p w:rsidR="00F47DB0" w:rsidRPr="00186FB6" w:rsidRDefault="00F47DB0" w:rsidP="00F47DB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Другой существенной проблемой является организация каналов сбыта продукции, прои</w:t>
      </w:r>
      <w:r w:rsidR="00212EA8">
        <w:rPr>
          <w:rFonts w:ascii="Times New Roman" w:hAnsi="Times New Roman" w:cs="Times New Roman"/>
          <w:sz w:val="28"/>
          <w:szCs w:val="28"/>
        </w:rPr>
        <w:t>зводимой фермерами Пушкинского городско</w:t>
      </w:r>
      <w:r w:rsidRPr="00186FB6">
        <w:rPr>
          <w:rFonts w:ascii="Times New Roman" w:hAnsi="Times New Roman" w:cs="Times New Roman"/>
          <w:sz w:val="28"/>
          <w:szCs w:val="28"/>
        </w:rPr>
        <w:t xml:space="preserve">го </w:t>
      </w:r>
      <w:r w:rsidR="00212EA8">
        <w:rPr>
          <w:rFonts w:ascii="Times New Roman" w:hAnsi="Times New Roman" w:cs="Times New Roman"/>
          <w:sz w:val="28"/>
          <w:szCs w:val="28"/>
        </w:rPr>
        <w:t>округ</w:t>
      </w:r>
      <w:r w:rsidRPr="00186FB6">
        <w:rPr>
          <w:rFonts w:ascii="Times New Roman" w:hAnsi="Times New Roman" w:cs="Times New Roman"/>
          <w:sz w:val="28"/>
          <w:szCs w:val="28"/>
        </w:rPr>
        <w:t xml:space="preserve">а Московской области. Нередко предприниматели и физические лица, желающие реализовать </w:t>
      </w:r>
      <w:r w:rsidRPr="00186FB6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произведенную сельскохозяйственную продукцию, сталкиваются с большими издержками по </w:t>
      </w:r>
      <w:proofErr w:type="gramStart"/>
      <w:r w:rsidRPr="00186FB6">
        <w:rPr>
          <w:rFonts w:ascii="Times New Roman" w:hAnsi="Times New Roman" w:cs="Times New Roman"/>
          <w:sz w:val="28"/>
          <w:szCs w:val="28"/>
        </w:rPr>
        <w:t>выходу</w:t>
      </w:r>
      <w:proofErr w:type="gramEnd"/>
      <w:r w:rsidRPr="00186FB6">
        <w:rPr>
          <w:rFonts w:ascii="Times New Roman" w:hAnsi="Times New Roman" w:cs="Times New Roman"/>
          <w:sz w:val="28"/>
          <w:szCs w:val="28"/>
        </w:rPr>
        <w:t xml:space="preserve"> как в крупные торговые сети, так и на небольшие местные рынки. </w:t>
      </w:r>
    </w:p>
    <w:p w:rsidR="00F47DB0" w:rsidRPr="00186FB6" w:rsidRDefault="00F47DB0" w:rsidP="00F47DB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B0" w:rsidRPr="00186FB6" w:rsidRDefault="00F47DB0" w:rsidP="00DF0EFC">
      <w:pPr>
        <w:pStyle w:val="af"/>
        <w:widowControl w:val="0"/>
        <w:numPr>
          <w:ilvl w:val="1"/>
          <w:numId w:val="29"/>
        </w:numPr>
        <w:tabs>
          <w:tab w:val="left" w:pos="709"/>
        </w:tabs>
        <w:spacing w:after="0" w:line="276" w:lineRule="auto"/>
        <w:ind w:left="0" w:firstLine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6FB6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административных и экономических барьеров входа на рынок </w:t>
      </w:r>
      <w:r w:rsidR="0048049A">
        <w:rPr>
          <w:rFonts w:ascii="Times New Roman" w:hAnsi="Times New Roman" w:cs="Times New Roman"/>
          <w:b/>
          <w:sz w:val="28"/>
          <w:szCs w:val="28"/>
        </w:rPr>
        <w:t>реализации сельскохозяйственной продукции</w:t>
      </w:r>
    </w:p>
    <w:p w:rsidR="00F47DB0" w:rsidRPr="00186FB6" w:rsidRDefault="00F47DB0" w:rsidP="00F47DB0">
      <w:pPr>
        <w:pStyle w:val="af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Проблемы рынка продукции крестьянских (фермерских) хозяйств вытекают из общих проблем сельскохозяйственной отрасли. </w:t>
      </w:r>
    </w:p>
    <w:p w:rsidR="00F47DB0" w:rsidRPr="00186FB6" w:rsidRDefault="00F47DB0" w:rsidP="00F47DB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Основными проблемами являются:</w:t>
      </w:r>
    </w:p>
    <w:p w:rsidR="00F47DB0" w:rsidRPr="00186FB6" w:rsidRDefault="00F47DB0" w:rsidP="00F47DB0">
      <w:pPr>
        <w:pStyle w:val="af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инвестиций, отсутствием собственных средств на модернизацию производства и применение современных технологий;</w:t>
      </w:r>
    </w:p>
    <w:p w:rsidR="00F47DB0" w:rsidRPr="00186FB6" w:rsidRDefault="00F47DB0" w:rsidP="00F47DB0">
      <w:pPr>
        <w:pStyle w:val="af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низкие темпы обновления основных производственных фондов;</w:t>
      </w:r>
    </w:p>
    <w:p w:rsidR="00F47DB0" w:rsidRPr="00186FB6" w:rsidRDefault="00F47DB0" w:rsidP="00F47DB0">
      <w:pPr>
        <w:pStyle w:val="af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сложности с доступом к сбытовым каналам;</w:t>
      </w:r>
    </w:p>
    <w:p w:rsidR="00F47DB0" w:rsidRPr="00186FB6" w:rsidRDefault="00F47DB0" w:rsidP="00F47DB0">
      <w:pPr>
        <w:pStyle w:val="af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- отток населения, трудности с закреплением молодых специалистов на селе вследствие невысоких зарплат и неудовлетворительных социально-бытовых условий.</w:t>
      </w:r>
    </w:p>
    <w:p w:rsidR="00F47DB0" w:rsidRPr="00186FB6" w:rsidRDefault="00F47DB0" w:rsidP="00F47DB0">
      <w:pPr>
        <w:pStyle w:val="af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По результатам опросов, среди барьеров, препятствующих ведению предпринимательской деятельности на данном рынке, указываются высокие налоги (41%), нестабильность российского законодательства (21%), сложности в получении доступа к земельным участкам (19%), коррупция (12%), сложности процедуры получения лицензий (7%). </w:t>
      </w:r>
    </w:p>
    <w:p w:rsidR="00F47DB0" w:rsidRPr="00186FB6" w:rsidRDefault="00F47DB0" w:rsidP="00F47DB0">
      <w:pPr>
        <w:pStyle w:val="af"/>
        <w:widowControl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7DB0" w:rsidRPr="00186FB6" w:rsidRDefault="00F47DB0" w:rsidP="00DF0EFC">
      <w:pPr>
        <w:pStyle w:val="af"/>
        <w:keepNext/>
        <w:keepLines/>
        <w:widowControl w:val="0"/>
        <w:numPr>
          <w:ilvl w:val="1"/>
          <w:numId w:val="29"/>
        </w:numPr>
        <w:tabs>
          <w:tab w:val="left" w:pos="709"/>
        </w:tabs>
        <w:spacing w:after="0" w:line="276" w:lineRule="auto"/>
        <w:ind w:left="0" w:firstLine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6FB6">
        <w:rPr>
          <w:rFonts w:ascii="Times New Roman" w:hAnsi="Times New Roman" w:cs="Times New Roman"/>
          <w:b/>
          <w:sz w:val="28"/>
          <w:szCs w:val="28"/>
        </w:rPr>
        <w:t>Меры по развитию рынка</w:t>
      </w:r>
    </w:p>
    <w:p w:rsidR="00F47DB0" w:rsidRPr="00186FB6" w:rsidRDefault="00F47DB0" w:rsidP="00F47DB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В настоящее время в Пушкинском </w:t>
      </w:r>
      <w:r w:rsidR="00212EA8">
        <w:rPr>
          <w:rFonts w:ascii="Times New Roman" w:hAnsi="Times New Roman" w:cs="Times New Roman"/>
          <w:sz w:val="28"/>
          <w:szCs w:val="28"/>
        </w:rPr>
        <w:t>городск</w:t>
      </w:r>
      <w:r w:rsidRPr="00186FB6">
        <w:rPr>
          <w:rFonts w:ascii="Times New Roman" w:hAnsi="Times New Roman" w:cs="Times New Roman"/>
          <w:sz w:val="28"/>
          <w:szCs w:val="28"/>
        </w:rPr>
        <w:t xml:space="preserve">ом </w:t>
      </w:r>
      <w:r w:rsidR="00212EA8">
        <w:rPr>
          <w:rFonts w:ascii="Times New Roman" w:hAnsi="Times New Roman" w:cs="Times New Roman"/>
          <w:sz w:val="28"/>
          <w:szCs w:val="28"/>
        </w:rPr>
        <w:t>округ</w:t>
      </w:r>
      <w:r w:rsidRPr="00186FB6">
        <w:rPr>
          <w:rFonts w:ascii="Times New Roman" w:hAnsi="Times New Roman" w:cs="Times New Roman"/>
          <w:sz w:val="28"/>
          <w:szCs w:val="28"/>
        </w:rPr>
        <w:t>е Московской области реализуется муниципальная программа «Сельское хозяйство Пушкинского муниципального района на 2019 - 2024 годы»</w:t>
      </w:r>
      <w:r w:rsidRPr="00186FB6">
        <w:rPr>
          <w:rFonts w:ascii="Times New Roman" w:hAnsi="Times New Roman" w:cs="Times New Roman"/>
          <w:i/>
          <w:sz w:val="28"/>
          <w:szCs w:val="28"/>
        </w:rPr>
        <w:t>,</w:t>
      </w:r>
      <w:r w:rsidRPr="00186FB6">
        <w:rPr>
          <w:rFonts w:ascii="Times New Roman" w:hAnsi="Times New Roman" w:cs="Times New Roman"/>
          <w:sz w:val="28"/>
          <w:szCs w:val="28"/>
        </w:rPr>
        <w:t xml:space="preserve"> утвержденная 31.10.2018 № 2317</w:t>
      </w:r>
      <w:r w:rsidR="0057124B">
        <w:rPr>
          <w:rFonts w:ascii="Times New Roman" w:hAnsi="Times New Roman" w:cs="Times New Roman"/>
          <w:sz w:val="28"/>
          <w:szCs w:val="28"/>
        </w:rPr>
        <w:t>,</w:t>
      </w:r>
      <w:r w:rsidRPr="00186FB6">
        <w:rPr>
          <w:rFonts w:ascii="Times New Roman" w:hAnsi="Times New Roman" w:cs="Times New Roman"/>
          <w:sz w:val="28"/>
          <w:szCs w:val="28"/>
        </w:rPr>
        <w:t xml:space="preserve">                      в рамках которой осуществляется </w:t>
      </w:r>
      <w:r w:rsidRPr="0018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обеспеченности населения Пушкинского </w:t>
      </w:r>
      <w:r w:rsidR="0021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</w:t>
      </w:r>
      <w:r w:rsidRPr="0018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21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Pr="0018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сельскохозяйственной продукцией и продовольствием собственного производства, устойчивое развитие сельских территорий, </w:t>
      </w:r>
      <w:r w:rsidRPr="00186FB6">
        <w:rPr>
          <w:rFonts w:ascii="Times New Roman" w:hAnsi="Times New Roman" w:cs="Times New Roman"/>
          <w:sz w:val="28"/>
          <w:szCs w:val="28"/>
        </w:rPr>
        <w:t>поддержка крестьянских (фермерских) хозяйств.</w:t>
      </w:r>
    </w:p>
    <w:p w:rsidR="00F47DB0" w:rsidRPr="00186FB6" w:rsidRDefault="00F47DB0" w:rsidP="00F47DB0">
      <w:pPr>
        <w:pStyle w:val="af"/>
        <w:widowControl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Программой предусматривается: </w:t>
      </w:r>
    </w:p>
    <w:p w:rsidR="00F47DB0" w:rsidRPr="00186FB6" w:rsidRDefault="00F47DB0" w:rsidP="00CD3AC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плодородия почв и повышение эффективности использования сельскохозяйственных угодий, путем внесения минеральных, органических удобрений, известкования кислых почв, возделывания </w:t>
      </w:r>
      <w:proofErr w:type="spellStart"/>
      <w:r w:rsidRPr="0018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сидератов</w:t>
      </w:r>
      <w:proofErr w:type="spellEnd"/>
      <w:r w:rsidRPr="0018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7DB0" w:rsidRPr="00186FB6" w:rsidRDefault="00F47DB0" w:rsidP="00CD3AC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комплексной модернизации материально-технической базы;</w:t>
      </w:r>
    </w:p>
    <w:p w:rsidR="00F47DB0" w:rsidRPr="00186FB6" w:rsidRDefault="00F47DB0" w:rsidP="00CD3AC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объемов производства и переработки сельскохозяйственных культур, мясного и молочного животноводства, пушного звероводства;</w:t>
      </w:r>
    </w:p>
    <w:p w:rsidR="00F47DB0" w:rsidRPr="00186FB6" w:rsidRDefault="00F47DB0" w:rsidP="00CD3AC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племенной базы;</w:t>
      </w:r>
    </w:p>
    <w:p w:rsidR="00F47DB0" w:rsidRPr="00186FB6" w:rsidRDefault="00F47DB0" w:rsidP="00CD3AC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занятости и доходов сельского </w:t>
      </w:r>
      <w:proofErr w:type="spellStart"/>
      <w:r w:rsidRPr="0018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proofErr w:type="gramStart"/>
      <w:r w:rsidRPr="0018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;ъ</w:t>
      </w:r>
      <w:proofErr w:type="spellEnd"/>
      <w:proofErr w:type="gramEnd"/>
    </w:p>
    <w:p w:rsidR="00F47DB0" w:rsidRPr="00186FB6" w:rsidRDefault="00F47DB0" w:rsidP="00CD3AC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gramStart"/>
      <w:r w:rsidRPr="00186FB6">
        <w:rPr>
          <w:rFonts w:ascii="Times New Roman" w:hAnsi="Times New Roman" w:cs="Times New Roman"/>
          <w:color w:val="000000"/>
          <w:sz w:val="28"/>
          <w:szCs w:val="24"/>
        </w:rPr>
        <w:t xml:space="preserve">мероприятия, направленные на удовлетворение потребностей сельского населения, в том числе молодых семей и молодых специалистов, в благоустроенном жилье, путем предоставления субсидий из федерального бюджета, бюджета Московской области и бюджета Пушкинского </w:t>
      </w:r>
      <w:r w:rsidR="00212EA8">
        <w:rPr>
          <w:rFonts w:ascii="Times New Roman" w:hAnsi="Times New Roman" w:cs="Times New Roman"/>
          <w:color w:val="000000"/>
          <w:sz w:val="28"/>
          <w:szCs w:val="24"/>
        </w:rPr>
        <w:t>городск</w:t>
      </w:r>
      <w:r w:rsidRPr="00186FB6">
        <w:rPr>
          <w:rFonts w:ascii="Times New Roman" w:hAnsi="Times New Roman" w:cs="Times New Roman"/>
          <w:color w:val="000000"/>
          <w:sz w:val="28"/>
          <w:szCs w:val="24"/>
        </w:rPr>
        <w:t xml:space="preserve">ого </w:t>
      </w:r>
      <w:r w:rsidR="00212EA8">
        <w:rPr>
          <w:rFonts w:ascii="Times New Roman" w:hAnsi="Times New Roman" w:cs="Times New Roman"/>
          <w:color w:val="000000"/>
          <w:sz w:val="28"/>
          <w:szCs w:val="24"/>
        </w:rPr>
        <w:t>округ</w:t>
      </w:r>
      <w:r w:rsidRPr="00186FB6">
        <w:rPr>
          <w:rFonts w:ascii="Times New Roman" w:hAnsi="Times New Roman" w:cs="Times New Roman"/>
          <w:color w:val="000000"/>
          <w:sz w:val="28"/>
          <w:szCs w:val="24"/>
        </w:rPr>
        <w:t>а на покупку жилых помещений, строительство жилого дома, участие в долевом строительстве жилых домов.</w:t>
      </w:r>
      <w:proofErr w:type="gramEnd"/>
    </w:p>
    <w:p w:rsidR="00F47DB0" w:rsidRPr="00186FB6" w:rsidRDefault="00F47DB0" w:rsidP="00F47DB0">
      <w:pPr>
        <w:pStyle w:val="af"/>
        <w:widowControl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7DB0" w:rsidRPr="00186FB6" w:rsidRDefault="00F47DB0" w:rsidP="00DF0EFC">
      <w:pPr>
        <w:pStyle w:val="af"/>
        <w:widowControl w:val="0"/>
        <w:numPr>
          <w:ilvl w:val="1"/>
          <w:numId w:val="29"/>
        </w:numPr>
        <w:tabs>
          <w:tab w:val="left" w:pos="709"/>
        </w:tabs>
        <w:spacing w:after="0" w:line="276" w:lineRule="auto"/>
        <w:ind w:left="0" w:firstLine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6FB6">
        <w:rPr>
          <w:rFonts w:ascii="Times New Roman" w:hAnsi="Times New Roman" w:cs="Times New Roman"/>
          <w:b/>
          <w:sz w:val="28"/>
          <w:szCs w:val="28"/>
        </w:rPr>
        <w:t>Перспективы развития рынка</w:t>
      </w:r>
    </w:p>
    <w:p w:rsidR="00F47DB0" w:rsidRPr="00186FB6" w:rsidRDefault="00F47DB0" w:rsidP="00F47DB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продукции крестьянских (фермерских) хозяйств являются:</w:t>
      </w:r>
    </w:p>
    <w:p w:rsidR="00F47DB0" w:rsidRPr="00186FB6" w:rsidRDefault="00F47DB0" w:rsidP="00F47DB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наращивание объемов производства продукции малыми формами хозяйствования;</w:t>
      </w:r>
    </w:p>
    <w:p w:rsidR="00F47DB0" w:rsidRPr="00186FB6" w:rsidRDefault="00F47DB0" w:rsidP="00F47DB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совершенствование системы субсидирования и льготного кредитования фермерских хозяйств;</w:t>
      </w:r>
    </w:p>
    <w:p w:rsidR="00F47DB0" w:rsidRPr="00186FB6" w:rsidRDefault="00F47DB0" w:rsidP="00F47DB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развитие сельскохозяйственных потребительских кооперативов;</w:t>
      </w:r>
    </w:p>
    <w:p w:rsidR="00F47DB0" w:rsidRPr="00186FB6" w:rsidRDefault="00F47DB0" w:rsidP="00F47DB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содействие сбыту фермерской продукции, обеспечение прямого доступа фермерских хозяйств на розничный рынок.</w:t>
      </w:r>
    </w:p>
    <w:p w:rsidR="00F47DB0" w:rsidRPr="00186FB6" w:rsidRDefault="00F47DB0" w:rsidP="00F47DB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>Для решения поставленных задач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F47DB0" w:rsidRPr="00186FB6" w:rsidRDefault="00F47DB0" w:rsidP="00F47DB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B6">
        <w:rPr>
          <w:rFonts w:ascii="Times New Roman" w:hAnsi="Times New Roman" w:cs="Times New Roman"/>
          <w:sz w:val="28"/>
          <w:szCs w:val="28"/>
        </w:rPr>
        <w:t xml:space="preserve">Реализация вышеуказанных направлений позволит обеспечить необходимый уровень конкурентоспособности продукции крестьянских (фермерских) хозяйств Пушкинского </w:t>
      </w:r>
      <w:r w:rsidR="00212EA8">
        <w:rPr>
          <w:rFonts w:ascii="Times New Roman" w:hAnsi="Times New Roman" w:cs="Times New Roman"/>
          <w:sz w:val="28"/>
          <w:szCs w:val="28"/>
        </w:rPr>
        <w:t>городског</w:t>
      </w:r>
      <w:r w:rsidRPr="00186FB6">
        <w:rPr>
          <w:rFonts w:ascii="Times New Roman" w:hAnsi="Times New Roman" w:cs="Times New Roman"/>
          <w:sz w:val="28"/>
          <w:szCs w:val="28"/>
        </w:rPr>
        <w:t xml:space="preserve">о </w:t>
      </w:r>
      <w:r w:rsidR="00212EA8">
        <w:rPr>
          <w:rFonts w:ascii="Times New Roman" w:hAnsi="Times New Roman" w:cs="Times New Roman"/>
          <w:sz w:val="28"/>
          <w:szCs w:val="28"/>
        </w:rPr>
        <w:t>округ</w:t>
      </w:r>
      <w:r w:rsidRPr="00186FB6">
        <w:rPr>
          <w:rFonts w:ascii="Times New Roman" w:hAnsi="Times New Roman" w:cs="Times New Roman"/>
          <w:sz w:val="28"/>
          <w:szCs w:val="28"/>
        </w:rPr>
        <w:t>а Московской области.</w:t>
      </w:r>
    </w:p>
    <w:p w:rsidR="00F47DB0" w:rsidRPr="00186FB6" w:rsidRDefault="00F47DB0" w:rsidP="00F47DB0">
      <w:pPr>
        <w:spacing w:after="0" w:line="240" w:lineRule="auto"/>
        <w:ind w:left="198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7DB0" w:rsidRPr="00186FB6" w:rsidRDefault="00F47DB0" w:rsidP="00F47DB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47DB0" w:rsidRPr="00186FB6" w:rsidSect="005E50DE">
          <w:headerReference w:type="default" r:id="rId25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47DB0" w:rsidRPr="00186FB6" w:rsidRDefault="00F47DB0" w:rsidP="00DF0EFC">
      <w:pPr>
        <w:pStyle w:val="af"/>
        <w:widowControl w:val="0"/>
        <w:numPr>
          <w:ilvl w:val="1"/>
          <w:numId w:val="29"/>
        </w:numPr>
        <w:tabs>
          <w:tab w:val="left" w:pos="709"/>
        </w:tabs>
        <w:spacing w:after="0" w:line="276" w:lineRule="auto"/>
        <w:ind w:left="0" w:firstLine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6FB6">
        <w:rPr>
          <w:rFonts w:ascii="Times New Roman" w:hAnsi="Times New Roman" w:cs="Times New Roman"/>
          <w:b/>
          <w:sz w:val="28"/>
          <w:szCs w:val="28"/>
        </w:rPr>
        <w:lastRenderedPageBreak/>
        <w:t>Ключевые показатели развития конкуренции на рынке</w:t>
      </w:r>
    </w:p>
    <w:p w:rsidR="00F47DB0" w:rsidRPr="00186FB6" w:rsidRDefault="00F47DB0" w:rsidP="00F47DB0">
      <w:pPr>
        <w:pStyle w:val="af"/>
        <w:widowControl w:val="0"/>
        <w:tabs>
          <w:tab w:val="left" w:pos="709"/>
        </w:tabs>
        <w:spacing w:after="0" w:line="276" w:lineRule="auto"/>
        <w:ind w:left="0"/>
        <w:contextualSpacing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850"/>
        <w:gridCol w:w="5099"/>
        <w:gridCol w:w="1287"/>
        <w:gridCol w:w="1179"/>
        <w:gridCol w:w="1179"/>
        <w:gridCol w:w="1179"/>
        <w:gridCol w:w="1179"/>
        <w:gridCol w:w="1180"/>
        <w:gridCol w:w="2739"/>
      </w:tblGrid>
      <w:tr w:rsidR="00F47DB0" w:rsidRPr="00186FB6" w:rsidTr="004208F1">
        <w:trPr>
          <w:trHeight w:val="265"/>
          <w:jc w:val="center"/>
        </w:trPr>
        <w:tc>
          <w:tcPr>
            <w:tcW w:w="850" w:type="dxa"/>
            <w:vMerge w:val="restart"/>
            <w:vAlign w:val="center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9" w:type="dxa"/>
            <w:vMerge w:val="restart"/>
            <w:vAlign w:val="center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739" w:type="dxa"/>
            <w:vMerge w:val="restart"/>
            <w:vAlign w:val="center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47DB0" w:rsidRPr="00186FB6" w:rsidTr="004208F1">
        <w:trPr>
          <w:trHeight w:val="458"/>
          <w:jc w:val="center"/>
        </w:trPr>
        <w:tc>
          <w:tcPr>
            <w:tcW w:w="850" w:type="dxa"/>
            <w:vMerge/>
            <w:vAlign w:val="center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vMerge/>
            <w:vAlign w:val="center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vAlign w:val="center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vAlign w:val="center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vAlign w:val="center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vAlign w:val="center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39" w:type="dxa"/>
            <w:vMerge/>
            <w:vAlign w:val="center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B0" w:rsidRPr="00186FB6" w:rsidTr="004208F1">
        <w:trPr>
          <w:trHeight w:val="160"/>
          <w:jc w:val="center"/>
        </w:trPr>
        <w:tc>
          <w:tcPr>
            <w:tcW w:w="850" w:type="dxa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9" w:type="dxa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7DB0" w:rsidRPr="00186FB6" w:rsidTr="004208F1">
        <w:trPr>
          <w:trHeight w:val="42"/>
          <w:jc w:val="center"/>
        </w:trPr>
        <w:tc>
          <w:tcPr>
            <w:tcW w:w="850" w:type="dxa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  <w:vAlign w:val="center"/>
          </w:tcPr>
          <w:p w:rsidR="00F47DB0" w:rsidRPr="00186FB6" w:rsidRDefault="00F47DB0" w:rsidP="0042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18"/>
              </w:rPr>
              <w:t>Доля реализованных на рынке товаров в натуральном выражении (в условных головах) организациями частной формы собственности, осуществляющими деятельность по разведению племенных сельскохозяйственных животных, в общем количестве реализованных на рынке товаров в натуральном выражении (в условных головах) всеми организациями, осуществляющими деятельность на данном рынке</w:t>
            </w:r>
          </w:p>
        </w:tc>
        <w:tc>
          <w:tcPr>
            <w:tcW w:w="1287" w:type="dxa"/>
            <w:vAlign w:val="center"/>
          </w:tcPr>
          <w:p w:rsidR="00F47DB0" w:rsidRPr="00186FB6" w:rsidRDefault="00F47DB0" w:rsidP="004208F1">
            <w:pPr>
              <w:pStyle w:val="ConsPlusNormal"/>
              <w:jc w:val="center"/>
              <w:rPr>
                <w:szCs w:val="18"/>
              </w:rPr>
            </w:pPr>
            <w:r w:rsidRPr="00186FB6">
              <w:rPr>
                <w:szCs w:val="18"/>
              </w:rPr>
              <w:t>процент</w:t>
            </w:r>
          </w:p>
        </w:tc>
        <w:tc>
          <w:tcPr>
            <w:tcW w:w="1179" w:type="dxa"/>
            <w:vAlign w:val="center"/>
          </w:tcPr>
          <w:p w:rsidR="00F47DB0" w:rsidRPr="00186FB6" w:rsidRDefault="00F47DB0" w:rsidP="004208F1">
            <w:pPr>
              <w:pStyle w:val="ConsPlusNormal"/>
              <w:jc w:val="center"/>
              <w:rPr>
                <w:szCs w:val="18"/>
              </w:rPr>
            </w:pPr>
            <w:r w:rsidRPr="00186FB6">
              <w:rPr>
                <w:szCs w:val="18"/>
              </w:rPr>
              <w:t>100</w:t>
            </w:r>
          </w:p>
        </w:tc>
        <w:tc>
          <w:tcPr>
            <w:tcW w:w="1179" w:type="dxa"/>
            <w:vAlign w:val="center"/>
          </w:tcPr>
          <w:p w:rsidR="00F47DB0" w:rsidRPr="00186FB6" w:rsidRDefault="00F47DB0" w:rsidP="004208F1">
            <w:pPr>
              <w:pStyle w:val="ConsPlusNormal"/>
              <w:jc w:val="center"/>
              <w:rPr>
                <w:szCs w:val="18"/>
              </w:rPr>
            </w:pPr>
            <w:r w:rsidRPr="00186FB6">
              <w:rPr>
                <w:szCs w:val="18"/>
              </w:rPr>
              <w:t>100</w:t>
            </w:r>
          </w:p>
        </w:tc>
        <w:tc>
          <w:tcPr>
            <w:tcW w:w="1179" w:type="dxa"/>
            <w:vAlign w:val="center"/>
          </w:tcPr>
          <w:p w:rsidR="00F47DB0" w:rsidRPr="00186FB6" w:rsidRDefault="00F47DB0" w:rsidP="004208F1">
            <w:pPr>
              <w:pStyle w:val="ConsPlusNormal"/>
              <w:jc w:val="center"/>
              <w:rPr>
                <w:szCs w:val="18"/>
              </w:rPr>
            </w:pPr>
            <w:r w:rsidRPr="00186FB6">
              <w:rPr>
                <w:szCs w:val="18"/>
              </w:rPr>
              <w:t>100</w:t>
            </w:r>
          </w:p>
        </w:tc>
        <w:tc>
          <w:tcPr>
            <w:tcW w:w="1179" w:type="dxa"/>
            <w:vAlign w:val="center"/>
          </w:tcPr>
          <w:p w:rsidR="00F47DB0" w:rsidRPr="00186FB6" w:rsidRDefault="00F47DB0" w:rsidP="004208F1">
            <w:pPr>
              <w:pStyle w:val="ConsPlusNormal"/>
              <w:jc w:val="center"/>
              <w:rPr>
                <w:szCs w:val="18"/>
              </w:rPr>
            </w:pPr>
            <w:r w:rsidRPr="00186FB6">
              <w:rPr>
                <w:szCs w:val="18"/>
              </w:rPr>
              <w:t>100</w:t>
            </w:r>
          </w:p>
        </w:tc>
        <w:tc>
          <w:tcPr>
            <w:tcW w:w="1180" w:type="dxa"/>
            <w:vAlign w:val="center"/>
          </w:tcPr>
          <w:p w:rsidR="00F47DB0" w:rsidRPr="00186FB6" w:rsidRDefault="00F47DB0" w:rsidP="004208F1">
            <w:pPr>
              <w:pStyle w:val="ConsPlusNormal"/>
              <w:jc w:val="center"/>
              <w:rPr>
                <w:szCs w:val="18"/>
              </w:rPr>
            </w:pPr>
            <w:r w:rsidRPr="00186FB6">
              <w:rPr>
                <w:szCs w:val="18"/>
              </w:rPr>
              <w:t>100</w:t>
            </w:r>
          </w:p>
        </w:tc>
        <w:tc>
          <w:tcPr>
            <w:tcW w:w="2739" w:type="dxa"/>
            <w:vAlign w:val="center"/>
          </w:tcPr>
          <w:p w:rsidR="00F47DB0" w:rsidRPr="00186FB6" w:rsidRDefault="00F47DB0" w:rsidP="00212EA8">
            <w:pPr>
              <w:pStyle w:val="ConsPlusNormal"/>
              <w:rPr>
                <w:szCs w:val="18"/>
              </w:rPr>
            </w:pPr>
            <w:r w:rsidRPr="00186FB6">
              <w:rPr>
                <w:szCs w:val="18"/>
              </w:rPr>
              <w:t xml:space="preserve">Управление инвестиционной политики администрации Пушкинского </w:t>
            </w:r>
            <w:r w:rsidR="00212EA8">
              <w:rPr>
                <w:szCs w:val="18"/>
              </w:rPr>
              <w:t>городск</w:t>
            </w:r>
            <w:r w:rsidRPr="00186FB6">
              <w:rPr>
                <w:szCs w:val="18"/>
              </w:rPr>
              <w:t xml:space="preserve">ого </w:t>
            </w:r>
            <w:r w:rsidR="00212EA8">
              <w:rPr>
                <w:szCs w:val="18"/>
              </w:rPr>
              <w:t>округ</w:t>
            </w:r>
            <w:r w:rsidRPr="00186FB6">
              <w:rPr>
                <w:szCs w:val="18"/>
              </w:rPr>
              <w:t>а</w:t>
            </w:r>
          </w:p>
        </w:tc>
      </w:tr>
      <w:tr w:rsidR="00F47DB0" w:rsidRPr="00186FB6" w:rsidTr="004208F1">
        <w:trPr>
          <w:trHeight w:val="42"/>
          <w:jc w:val="center"/>
        </w:trPr>
        <w:tc>
          <w:tcPr>
            <w:tcW w:w="850" w:type="dxa"/>
          </w:tcPr>
          <w:p w:rsidR="00F47DB0" w:rsidRPr="00186FB6" w:rsidRDefault="00F47DB0" w:rsidP="004208F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  <w:vAlign w:val="center"/>
          </w:tcPr>
          <w:p w:rsidR="00F47DB0" w:rsidRPr="00186FB6" w:rsidRDefault="00F47DB0" w:rsidP="0042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</w:rPr>
            </w:pPr>
            <w:r w:rsidRPr="00186FB6">
              <w:rPr>
                <w:rFonts w:ascii="Times New Roman" w:eastAsia="Calibri" w:hAnsi="Times New Roman" w:cs="Times New Roman"/>
                <w:sz w:val="24"/>
                <w:szCs w:val="18"/>
              </w:rPr>
              <w:t>Доля организаций частной формы собственности по отношению к общему количеству всех организаций, осуществляющих деятельность на рынке семеноводства</w:t>
            </w:r>
          </w:p>
        </w:tc>
        <w:tc>
          <w:tcPr>
            <w:tcW w:w="1287" w:type="dxa"/>
            <w:vAlign w:val="center"/>
          </w:tcPr>
          <w:p w:rsidR="00F47DB0" w:rsidRPr="00186FB6" w:rsidRDefault="00F47DB0" w:rsidP="004208F1">
            <w:pPr>
              <w:pStyle w:val="ConsPlusNormal"/>
              <w:jc w:val="center"/>
              <w:rPr>
                <w:szCs w:val="18"/>
              </w:rPr>
            </w:pPr>
            <w:r w:rsidRPr="00186FB6">
              <w:rPr>
                <w:szCs w:val="18"/>
              </w:rPr>
              <w:t>процент</w:t>
            </w:r>
          </w:p>
        </w:tc>
        <w:tc>
          <w:tcPr>
            <w:tcW w:w="1179" w:type="dxa"/>
            <w:vAlign w:val="center"/>
          </w:tcPr>
          <w:p w:rsidR="00F47DB0" w:rsidRPr="00186FB6" w:rsidRDefault="00F47DB0" w:rsidP="004208F1">
            <w:pPr>
              <w:pStyle w:val="ConsPlusNormal"/>
              <w:jc w:val="center"/>
              <w:rPr>
                <w:szCs w:val="18"/>
              </w:rPr>
            </w:pPr>
            <w:r w:rsidRPr="00186FB6">
              <w:rPr>
                <w:szCs w:val="18"/>
              </w:rPr>
              <w:t>100</w:t>
            </w:r>
          </w:p>
        </w:tc>
        <w:tc>
          <w:tcPr>
            <w:tcW w:w="1179" w:type="dxa"/>
            <w:vAlign w:val="center"/>
          </w:tcPr>
          <w:p w:rsidR="00F47DB0" w:rsidRPr="00186FB6" w:rsidRDefault="00F47DB0" w:rsidP="004208F1">
            <w:pPr>
              <w:pStyle w:val="ConsPlusNormal"/>
              <w:jc w:val="center"/>
              <w:rPr>
                <w:szCs w:val="18"/>
              </w:rPr>
            </w:pPr>
            <w:r w:rsidRPr="00186FB6">
              <w:rPr>
                <w:szCs w:val="18"/>
              </w:rPr>
              <w:t>100</w:t>
            </w:r>
          </w:p>
        </w:tc>
        <w:tc>
          <w:tcPr>
            <w:tcW w:w="1179" w:type="dxa"/>
            <w:vAlign w:val="center"/>
          </w:tcPr>
          <w:p w:rsidR="00F47DB0" w:rsidRPr="00186FB6" w:rsidRDefault="00F47DB0" w:rsidP="004208F1">
            <w:pPr>
              <w:pStyle w:val="ConsPlusNormal"/>
              <w:jc w:val="center"/>
              <w:rPr>
                <w:szCs w:val="18"/>
              </w:rPr>
            </w:pPr>
            <w:r w:rsidRPr="00186FB6">
              <w:rPr>
                <w:szCs w:val="18"/>
              </w:rPr>
              <w:t>100</w:t>
            </w:r>
          </w:p>
        </w:tc>
        <w:tc>
          <w:tcPr>
            <w:tcW w:w="1179" w:type="dxa"/>
            <w:vAlign w:val="center"/>
          </w:tcPr>
          <w:p w:rsidR="00F47DB0" w:rsidRPr="00186FB6" w:rsidRDefault="00F47DB0" w:rsidP="004208F1">
            <w:pPr>
              <w:pStyle w:val="ConsPlusNormal"/>
              <w:jc w:val="center"/>
              <w:rPr>
                <w:szCs w:val="18"/>
              </w:rPr>
            </w:pPr>
            <w:r w:rsidRPr="00186FB6">
              <w:rPr>
                <w:szCs w:val="18"/>
              </w:rPr>
              <w:t>100</w:t>
            </w:r>
          </w:p>
        </w:tc>
        <w:tc>
          <w:tcPr>
            <w:tcW w:w="1180" w:type="dxa"/>
            <w:vAlign w:val="center"/>
          </w:tcPr>
          <w:p w:rsidR="00F47DB0" w:rsidRPr="00186FB6" w:rsidRDefault="00F47DB0" w:rsidP="004208F1">
            <w:pPr>
              <w:pStyle w:val="ConsPlusNormal"/>
              <w:jc w:val="center"/>
              <w:rPr>
                <w:szCs w:val="18"/>
              </w:rPr>
            </w:pPr>
            <w:r w:rsidRPr="00186FB6">
              <w:rPr>
                <w:szCs w:val="18"/>
              </w:rPr>
              <w:t>100</w:t>
            </w:r>
          </w:p>
        </w:tc>
        <w:tc>
          <w:tcPr>
            <w:tcW w:w="2739" w:type="dxa"/>
            <w:vAlign w:val="center"/>
          </w:tcPr>
          <w:p w:rsidR="00F47DB0" w:rsidRPr="00186FB6" w:rsidRDefault="00F47DB0" w:rsidP="00212EA8">
            <w:pPr>
              <w:pStyle w:val="ConsPlusNormal"/>
              <w:rPr>
                <w:szCs w:val="18"/>
              </w:rPr>
            </w:pPr>
            <w:r w:rsidRPr="00186FB6">
              <w:rPr>
                <w:szCs w:val="18"/>
              </w:rPr>
              <w:t xml:space="preserve">Управление инвестиционной политики администрации Пушкинского </w:t>
            </w:r>
            <w:r w:rsidR="00212EA8">
              <w:rPr>
                <w:szCs w:val="18"/>
              </w:rPr>
              <w:t>городск</w:t>
            </w:r>
            <w:r w:rsidRPr="00186FB6">
              <w:rPr>
                <w:szCs w:val="18"/>
              </w:rPr>
              <w:t xml:space="preserve">ого </w:t>
            </w:r>
            <w:r w:rsidR="00212EA8">
              <w:rPr>
                <w:szCs w:val="18"/>
              </w:rPr>
              <w:t>округ</w:t>
            </w:r>
            <w:r w:rsidRPr="00186FB6">
              <w:rPr>
                <w:szCs w:val="18"/>
              </w:rPr>
              <w:t>а</w:t>
            </w:r>
          </w:p>
        </w:tc>
      </w:tr>
    </w:tbl>
    <w:p w:rsidR="00F47DB0" w:rsidRPr="00186FB6" w:rsidRDefault="00F47DB0" w:rsidP="00F47DB0">
      <w:pPr>
        <w:widowControl w:val="0"/>
        <w:tabs>
          <w:tab w:val="left" w:pos="709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F47DB0" w:rsidRPr="00186FB6" w:rsidRDefault="00F47DB0" w:rsidP="00F47DB0">
      <w:pPr>
        <w:spacing w:after="0" w:line="276" w:lineRule="auto"/>
        <w:rPr>
          <w:rFonts w:ascii="Times New Roman" w:hAnsi="Times New Roman" w:cs="Times New Roman"/>
        </w:rPr>
      </w:pPr>
      <w:r w:rsidRPr="00186FB6">
        <w:rPr>
          <w:rFonts w:ascii="Times New Roman" w:hAnsi="Times New Roman" w:cs="Times New Roman"/>
        </w:rPr>
        <w:br w:type="page"/>
      </w:r>
    </w:p>
    <w:p w:rsidR="00F47DB0" w:rsidRPr="00186FB6" w:rsidRDefault="00DF0EFC" w:rsidP="00DF0EFC">
      <w:pPr>
        <w:pStyle w:val="af"/>
        <w:widowControl w:val="0"/>
        <w:numPr>
          <w:ilvl w:val="1"/>
          <w:numId w:val="29"/>
        </w:numPr>
        <w:tabs>
          <w:tab w:val="left" w:pos="709"/>
        </w:tabs>
        <w:spacing w:after="0" w:line="276" w:lineRule="auto"/>
        <w:ind w:left="0" w:firstLine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47DB0" w:rsidRPr="00186FB6">
        <w:rPr>
          <w:rFonts w:ascii="Times New Roman" w:hAnsi="Times New Roman" w:cs="Times New Roman"/>
          <w:b/>
          <w:sz w:val="28"/>
          <w:szCs w:val="28"/>
        </w:rPr>
        <w:t>Мероприятия по достижению ключевых показателей развития конкуренции на рынке</w:t>
      </w:r>
    </w:p>
    <w:p w:rsidR="00F47DB0" w:rsidRPr="00186FB6" w:rsidRDefault="00F47DB0" w:rsidP="00F47DB0">
      <w:pPr>
        <w:pStyle w:val="af"/>
        <w:widowControl w:val="0"/>
        <w:tabs>
          <w:tab w:val="left" w:pos="709"/>
        </w:tabs>
        <w:spacing w:after="0" w:line="276" w:lineRule="auto"/>
        <w:ind w:left="0"/>
        <w:contextualSpacing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501"/>
        <w:gridCol w:w="2760"/>
        <w:gridCol w:w="1669"/>
        <w:gridCol w:w="3261"/>
        <w:gridCol w:w="2410"/>
      </w:tblGrid>
      <w:tr w:rsidR="00F47DB0" w:rsidRPr="00186FB6" w:rsidTr="004208F1">
        <w:tc>
          <w:tcPr>
            <w:tcW w:w="567" w:type="dxa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1" w:type="dxa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60" w:type="dxa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669" w:type="dxa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261" w:type="dxa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410" w:type="dxa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F47DB0" w:rsidRPr="00186FB6" w:rsidTr="004208F1">
        <w:trPr>
          <w:trHeight w:val="44"/>
        </w:trPr>
        <w:tc>
          <w:tcPr>
            <w:tcW w:w="567" w:type="dxa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1" w:type="dxa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7DB0" w:rsidRPr="00186FB6" w:rsidTr="004208F1">
        <w:tc>
          <w:tcPr>
            <w:tcW w:w="567" w:type="dxa"/>
            <w:shd w:val="clear" w:color="auto" w:fill="FFFFFF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1" w:type="dxa"/>
            <w:vAlign w:val="center"/>
          </w:tcPr>
          <w:p w:rsidR="00F47DB0" w:rsidRPr="00186FB6" w:rsidRDefault="00F47DB0" w:rsidP="0042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18"/>
              </w:rPr>
              <w:t>Доля реализованных на рынке товаров в натуральном выражении (в условных головах) организациями частной формы собственности, осуществляющими деятельность по разведению племенных сельскохозяйственных животных, в общем количестве реализованных на рынке товаров в натуральном выражении (в условных головах) всеми организациями, осуществляющими деятельность на данном рынке</w:t>
            </w:r>
          </w:p>
        </w:tc>
        <w:tc>
          <w:tcPr>
            <w:tcW w:w="2760" w:type="dxa"/>
            <w:shd w:val="clear" w:color="auto" w:fill="FFFFFF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Относительно медленное развитие сельского хозяйства. Нехватка основных средств у крестьянских (фермерских) хозяйств, направленных на развитие и повышение производительности</w:t>
            </w:r>
          </w:p>
        </w:tc>
        <w:tc>
          <w:tcPr>
            <w:tcW w:w="1669" w:type="dxa"/>
            <w:shd w:val="clear" w:color="auto" w:fill="FFFFFF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261" w:type="dxa"/>
            <w:shd w:val="clear" w:color="auto" w:fill="FFFFFF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«товаропроводящей цепочки», рост производства и объема реализации сельскохозяйственной продукции </w:t>
            </w:r>
          </w:p>
        </w:tc>
        <w:tc>
          <w:tcPr>
            <w:tcW w:w="2410" w:type="dxa"/>
            <w:shd w:val="clear" w:color="auto" w:fill="FFFFFF"/>
          </w:tcPr>
          <w:p w:rsidR="00F47DB0" w:rsidRPr="00186FB6" w:rsidRDefault="00F47DB0" w:rsidP="00212EA8">
            <w:r w:rsidRPr="00186FB6">
              <w:rPr>
                <w:rFonts w:ascii="Times New Roman" w:hAnsi="Times New Roman" w:cs="Times New Roman"/>
                <w:sz w:val="24"/>
                <w:szCs w:val="18"/>
              </w:rPr>
              <w:t xml:space="preserve">Управление инвестиционной политики администрации Пушкинского </w:t>
            </w:r>
            <w:r w:rsidR="00212EA8">
              <w:rPr>
                <w:rFonts w:ascii="Times New Roman" w:hAnsi="Times New Roman" w:cs="Times New Roman"/>
                <w:sz w:val="24"/>
                <w:szCs w:val="18"/>
              </w:rPr>
              <w:t>городск</w:t>
            </w:r>
            <w:r w:rsidRPr="00186FB6">
              <w:rPr>
                <w:rFonts w:ascii="Times New Roman" w:hAnsi="Times New Roman" w:cs="Times New Roman"/>
                <w:sz w:val="24"/>
                <w:szCs w:val="18"/>
              </w:rPr>
              <w:t xml:space="preserve">ого </w:t>
            </w:r>
            <w:r w:rsidR="00212EA8">
              <w:rPr>
                <w:rFonts w:ascii="Times New Roman" w:hAnsi="Times New Roman" w:cs="Times New Roman"/>
                <w:sz w:val="24"/>
                <w:szCs w:val="18"/>
              </w:rPr>
              <w:t>округ</w:t>
            </w:r>
            <w:r w:rsidRPr="00186FB6">
              <w:rPr>
                <w:rFonts w:ascii="Times New Roman" w:hAnsi="Times New Roman" w:cs="Times New Roman"/>
                <w:sz w:val="24"/>
                <w:szCs w:val="18"/>
              </w:rPr>
              <w:t>а</w:t>
            </w:r>
          </w:p>
        </w:tc>
      </w:tr>
      <w:tr w:rsidR="00F47DB0" w:rsidRPr="00186FB6" w:rsidTr="004208F1">
        <w:tc>
          <w:tcPr>
            <w:tcW w:w="567" w:type="dxa"/>
            <w:shd w:val="clear" w:color="auto" w:fill="FFFFFF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1" w:type="dxa"/>
            <w:vAlign w:val="center"/>
          </w:tcPr>
          <w:p w:rsidR="00F47DB0" w:rsidRPr="00186FB6" w:rsidRDefault="00F47DB0" w:rsidP="0042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</w:rPr>
            </w:pPr>
            <w:r w:rsidRPr="00186FB6">
              <w:rPr>
                <w:rFonts w:ascii="Times New Roman" w:eastAsia="Calibri" w:hAnsi="Times New Roman" w:cs="Times New Roman"/>
                <w:sz w:val="24"/>
                <w:szCs w:val="18"/>
              </w:rPr>
              <w:t>Доля организаций частной формы собственности по отношению к общему количеству всех организаций, осуществляющих деятельность на рынке семеноводства</w:t>
            </w:r>
          </w:p>
        </w:tc>
        <w:tc>
          <w:tcPr>
            <w:tcW w:w="2760" w:type="dxa"/>
            <w:shd w:val="clear" w:color="auto" w:fill="FFFFFF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Относительно медленное развитие сельского хозяйства. Нехватка основных средств у крестьянских (фермерских) хозяйств, направленных на развитие и повышение производительности</w:t>
            </w:r>
          </w:p>
        </w:tc>
        <w:tc>
          <w:tcPr>
            <w:tcW w:w="1669" w:type="dxa"/>
            <w:shd w:val="clear" w:color="auto" w:fill="FFFFFF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261" w:type="dxa"/>
            <w:shd w:val="clear" w:color="auto" w:fill="FFFFFF"/>
          </w:tcPr>
          <w:p w:rsidR="00F47DB0" w:rsidRPr="00186FB6" w:rsidRDefault="00F47DB0" w:rsidP="004208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«товаропроводящей цепочки», рост производства и объема реализации сельскохозяйственной продукции </w:t>
            </w:r>
          </w:p>
        </w:tc>
        <w:tc>
          <w:tcPr>
            <w:tcW w:w="2410" w:type="dxa"/>
            <w:shd w:val="clear" w:color="auto" w:fill="FFFFFF"/>
          </w:tcPr>
          <w:p w:rsidR="00F47DB0" w:rsidRPr="00186FB6" w:rsidRDefault="00F47DB0" w:rsidP="00212EA8">
            <w:r w:rsidRPr="00186FB6">
              <w:rPr>
                <w:rFonts w:ascii="Times New Roman" w:hAnsi="Times New Roman" w:cs="Times New Roman"/>
                <w:sz w:val="24"/>
                <w:szCs w:val="18"/>
              </w:rPr>
              <w:t xml:space="preserve">Управление инвестиционной политики администрации Пушкинского </w:t>
            </w:r>
            <w:r w:rsidR="00212EA8">
              <w:rPr>
                <w:rFonts w:ascii="Times New Roman" w:hAnsi="Times New Roman" w:cs="Times New Roman"/>
                <w:sz w:val="24"/>
                <w:szCs w:val="18"/>
              </w:rPr>
              <w:t>городск</w:t>
            </w:r>
            <w:r w:rsidRPr="00186FB6">
              <w:rPr>
                <w:rFonts w:ascii="Times New Roman" w:hAnsi="Times New Roman" w:cs="Times New Roman"/>
                <w:sz w:val="24"/>
                <w:szCs w:val="18"/>
              </w:rPr>
              <w:t xml:space="preserve">ого </w:t>
            </w:r>
            <w:r w:rsidR="00212EA8">
              <w:rPr>
                <w:rFonts w:ascii="Times New Roman" w:hAnsi="Times New Roman" w:cs="Times New Roman"/>
                <w:sz w:val="24"/>
                <w:szCs w:val="18"/>
              </w:rPr>
              <w:t>округ</w:t>
            </w:r>
            <w:r w:rsidRPr="00186FB6">
              <w:rPr>
                <w:rFonts w:ascii="Times New Roman" w:hAnsi="Times New Roman" w:cs="Times New Roman"/>
                <w:sz w:val="24"/>
                <w:szCs w:val="18"/>
              </w:rPr>
              <w:t>а</w:t>
            </w:r>
          </w:p>
        </w:tc>
      </w:tr>
    </w:tbl>
    <w:p w:rsidR="00F47DB0" w:rsidRPr="00186FB6" w:rsidRDefault="00F47DB0" w:rsidP="00F47DB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F47DB0" w:rsidRPr="00186FB6" w:rsidSect="00D6178D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4208F1" w:rsidRPr="00186FB6" w:rsidRDefault="004208F1" w:rsidP="004208F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B6">
        <w:rPr>
          <w:rFonts w:ascii="Times New Roman" w:hAnsi="Times New Roman" w:cs="Times New Roman"/>
          <w:b/>
          <w:sz w:val="28"/>
          <w:szCs w:val="28"/>
        </w:rPr>
        <w:lastRenderedPageBreak/>
        <w:t>Системные мероприятия, направленные на развитие конкуренции</w:t>
      </w:r>
    </w:p>
    <w:p w:rsidR="00F47DB0" w:rsidRPr="00186FB6" w:rsidRDefault="004208F1" w:rsidP="004208F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B6">
        <w:rPr>
          <w:rFonts w:ascii="Times New Roman" w:hAnsi="Times New Roman" w:cs="Times New Roman"/>
          <w:b/>
          <w:sz w:val="28"/>
          <w:szCs w:val="28"/>
        </w:rPr>
        <w:t xml:space="preserve">в Пушкинском </w:t>
      </w:r>
      <w:r w:rsidR="00212EA8">
        <w:rPr>
          <w:rFonts w:ascii="Times New Roman" w:hAnsi="Times New Roman" w:cs="Times New Roman"/>
          <w:b/>
          <w:sz w:val="28"/>
          <w:szCs w:val="28"/>
        </w:rPr>
        <w:t>городск</w:t>
      </w:r>
      <w:r w:rsidRPr="00186FB6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212EA8">
        <w:rPr>
          <w:rFonts w:ascii="Times New Roman" w:hAnsi="Times New Roman" w:cs="Times New Roman"/>
          <w:b/>
          <w:sz w:val="28"/>
          <w:szCs w:val="28"/>
        </w:rPr>
        <w:t>округ</w:t>
      </w:r>
      <w:r w:rsidRPr="00186FB6">
        <w:rPr>
          <w:rFonts w:ascii="Times New Roman" w:hAnsi="Times New Roman" w:cs="Times New Roman"/>
          <w:b/>
          <w:sz w:val="28"/>
          <w:szCs w:val="28"/>
        </w:rPr>
        <w:t>е Московской области</w:t>
      </w:r>
    </w:p>
    <w:p w:rsidR="00052457" w:rsidRPr="00186FB6" w:rsidRDefault="00052457" w:rsidP="004208F1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709"/>
        <w:gridCol w:w="4111"/>
        <w:gridCol w:w="3544"/>
        <w:gridCol w:w="1590"/>
        <w:gridCol w:w="35"/>
        <w:gridCol w:w="3194"/>
        <w:gridCol w:w="2693"/>
      </w:tblGrid>
      <w:tr w:rsidR="00463F74" w:rsidRPr="00186FB6" w:rsidTr="007B427D">
        <w:trPr>
          <w:tblHeader/>
        </w:trPr>
        <w:tc>
          <w:tcPr>
            <w:tcW w:w="709" w:type="dxa"/>
            <w:vAlign w:val="center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90" w:type="dxa"/>
            <w:vAlign w:val="center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229" w:type="dxa"/>
            <w:gridSpan w:val="2"/>
            <w:vAlign w:val="center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693" w:type="dxa"/>
            <w:vAlign w:val="center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463F74" w:rsidRPr="00186FB6" w:rsidTr="007B427D">
        <w:trPr>
          <w:tblHeader/>
        </w:trPr>
        <w:tc>
          <w:tcPr>
            <w:tcW w:w="709" w:type="dxa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9" w:type="dxa"/>
            <w:gridSpan w:val="2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3F74" w:rsidRPr="00186FB6" w:rsidTr="007B427D">
        <w:tc>
          <w:tcPr>
            <w:tcW w:w="709" w:type="dxa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7" w:type="dxa"/>
            <w:gridSpan w:val="6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в соответствии с пунктом 30 «а» стандарта,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463F74" w:rsidRPr="00186FB6" w:rsidTr="007B427D">
        <w:tc>
          <w:tcPr>
            <w:tcW w:w="709" w:type="dxa"/>
            <w:tcBorders>
              <w:bottom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 в средствах массовой информации о мерах поддержки малого и среднего предпринимательства</w:t>
            </w:r>
          </w:p>
        </w:tc>
        <w:tc>
          <w:tcPr>
            <w:tcW w:w="3544" w:type="dxa"/>
            <w:vMerge w:val="restart"/>
            <w:vAlign w:val="center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Недостаточная информированность субъектов малого и среднего предпринимательства.</w:t>
            </w:r>
          </w:p>
        </w:tc>
        <w:tc>
          <w:tcPr>
            <w:tcW w:w="1590" w:type="dxa"/>
            <w:vMerge w:val="restart"/>
            <w:vAlign w:val="center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229" w:type="dxa"/>
            <w:gridSpan w:val="2"/>
            <w:vMerge w:val="restart"/>
            <w:vAlign w:val="center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Благоприятный предпринимательский климат для ведения деятельности субъектами малого и среднего предпринимательства в Пушкинском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субъектов малого и среднего предпринимательства.</w:t>
            </w:r>
          </w:p>
        </w:tc>
        <w:tc>
          <w:tcPr>
            <w:tcW w:w="2693" w:type="dxa"/>
            <w:vMerge w:val="restart"/>
            <w:vAlign w:val="center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инвестиционной политики Администрации пушкинского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63F74" w:rsidRPr="00186FB6" w:rsidTr="007B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субъектам малого и среднего предпринимательства консультационной поддержки</w:t>
            </w:r>
          </w:p>
        </w:tc>
        <w:tc>
          <w:tcPr>
            <w:tcW w:w="3544" w:type="dxa"/>
            <w:vMerge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2"/>
            <w:vMerge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3F74" w:rsidRPr="00186FB6" w:rsidTr="007B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и актуализация страницы «Малое и среднее предпринимательство» на официальном сайте администрации Пушкинского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2"/>
            <w:vMerge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3F74" w:rsidRPr="00186FB6" w:rsidTr="007B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финансовой поддержки субъектам малого и среднего предпринимательства </w:t>
            </w: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ввиде</w:t>
            </w:r>
            <w:proofErr w:type="spellEnd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субсидий на возмещение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FB6">
              <w:rPr>
                <w:rFonts w:ascii="Times New Roman" w:hAnsi="Times New Roman"/>
                <w:sz w:val="24"/>
                <w:szCs w:val="24"/>
              </w:rPr>
              <w:t>Необходимость снижения затрат субъектов малого и среднего предпринимательства на приобретение оборудования, модернизацию производства, аренду, лизинг, и т.д.</w:t>
            </w:r>
          </w:p>
        </w:tc>
        <w:tc>
          <w:tcPr>
            <w:tcW w:w="1590" w:type="dxa"/>
            <w:vMerge/>
            <w:tcBorders>
              <w:bottom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2"/>
            <w:vMerge/>
            <w:tcBorders>
              <w:bottom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3F74" w:rsidRPr="00186FB6" w:rsidTr="007B427D">
        <w:tc>
          <w:tcPr>
            <w:tcW w:w="709" w:type="dxa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в соответствии с пунктом 30 «и» стандарта, направленные на содействие развитию негосударственных (немуниципальных) социально ориентированных некоммерческих организаций и «социального предпринимательства»,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«социального предпринимательства» в таких сферах, как дошкольное, общее</w:t>
            </w:r>
            <w:proofErr w:type="gramEnd"/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463F74" w:rsidRPr="00186FB6" w:rsidTr="007B427D">
        <w:tc>
          <w:tcPr>
            <w:tcW w:w="709" w:type="dxa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компенсация затрат </w:t>
            </w:r>
            <w:r w:rsidRPr="00186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</w:t>
            </w:r>
            <w:proofErr w:type="gramEnd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заинтересованности в 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данных направлениях у субъектов малого и среднего предпринимательства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2019-2022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заинтересованности субъектов малого и среднего предпринимательства по данным направлениям.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инвестиционной политики </w:t>
            </w:r>
            <w:r w:rsidRPr="00186FB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r w:rsidRPr="00186FB6">
              <w:rPr>
                <w:rFonts w:ascii="Times New Roman" w:hAnsi="Times New Roman" w:cs="Times New Roman"/>
                <w:lang w:eastAsia="ru-RU"/>
              </w:rPr>
              <w:t xml:space="preserve">Пушкинского </w:t>
            </w:r>
            <w:r>
              <w:rPr>
                <w:rFonts w:ascii="Times New Roman" w:hAnsi="Times New Roman" w:cs="Times New Roman"/>
                <w:lang w:eastAsia="ru-RU"/>
              </w:rPr>
              <w:t>городск</w:t>
            </w:r>
            <w:r w:rsidRPr="00186FB6">
              <w:rPr>
                <w:rFonts w:ascii="Times New Roman" w:hAnsi="Times New Roman" w:cs="Times New Roman"/>
                <w:lang w:eastAsia="ru-RU"/>
              </w:rPr>
              <w:t xml:space="preserve">ого </w:t>
            </w:r>
            <w:r>
              <w:rPr>
                <w:rFonts w:ascii="Times New Roman" w:hAnsi="Times New Roman" w:cs="Times New Roman"/>
                <w:lang w:eastAsia="ru-RU"/>
              </w:rPr>
              <w:t>округ</w:t>
            </w:r>
            <w:r w:rsidRPr="00186FB6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</w:tr>
      <w:tr w:rsidR="00463F74" w:rsidRPr="00186FB6" w:rsidTr="007B427D">
        <w:tc>
          <w:tcPr>
            <w:tcW w:w="709" w:type="dxa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в соответствии с пунктом 30 «к» стандарта,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</w:tr>
      <w:tr w:rsidR="00463F74" w:rsidRPr="00186FB6" w:rsidTr="007B427D">
        <w:tc>
          <w:tcPr>
            <w:tcW w:w="709" w:type="dxa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по вопросам ведения бизнеса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Низкая активность предпринимательской инициативы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Повышение предпринимательской активности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инвестиционной политики </w:t>
            </w:r>
            <w:r w:rsidRPr="00186FB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r w:rsidRPr="00186FB6">
              <w:rPr>
                <w:rFonts w:ascii="Times New Roman" w:hAnsi="Times New Roman" w:cs="Times New Roman"/>
                <w:lang w:eastAsia="ru-RU"/>
              </w:rPr>
              <w:t xml:space="preserve">Пушкинского </w:t>
            </w:r>
            <w:r>
              <w:rPr>
                <w:rFonts w:ascii="Times New Roman" w:hAnsi="Times New Roman" w:cs="Times New Roman"/>
                <w:lang w:eastAsia="ru-RU"/>
              </w:rPr>
              <w:t>городск</w:t>
            </w:r>
            <w:r w:rsidRPr="00186FB6">
              <w:rPr>
                <w:rFonts w:ascii="Times New Roman" w:hAnsi="Times New Roman" w:cs="Times New Roman"/>
                <w:lang w:eastAsia="ru-RU"/>
              </w:rPr>
              <w:t xml:space="preserve">ого </w:t>
            </w:r>
            <w:r>
              <w:rPr>
                <w:rFonts w:ascii="Times New Roman" w:hAnsi="Times New Roman" w:cs="Times New Roman"/>
                <w:lang w:eastAsia="ru-RU"/>
              </w:rPr>
              <w:t>округ</w:t>
            </w:r>
            <w:r w:rsidRPr="00186FB6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</w:tr>
      <w:tr w:rsidR="00463F74" w:rsidRPr="00186FB6" w:rsidTr="007B427D">
        <w:tc>
          <w:tcPr>
            <w:tcW w:w="709" w:type="dxa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в соответствии с пунктом 30 «о» стандарта, направленные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</w:t>
            </w:r>
            <w:proofErr w:type="gramEnd"/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</w:t>
            </w:r>
            <w:proofErr w:type="spellStart"/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www.torgi.gov.ru</w:t>
            </w:r>
            <w:proofErr w:type="spellEnd"/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 и на официальном сайте уполномоченного органа в сети «Интернет»</w:t>
            </w:r>
          </w:p>
        </w:tc>
      </w:tr>
      <w:tr w:rsidR="00463F74" w:rsidRPr="00186FB6" w:rsidTr="007B427D">
        <w:tc>
          <w:tcPr>
            <w:tcW w:w="709" w:type="dxa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опубликования и актуализации на официальном сайте администрации Пушкинского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Московской области в информационно-коммуникационной сети «Интернет» сведений об объектах имущества, включенных в Перечни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предоставления на льготных условиях субъектам малого и среднего предпринимательства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целях обеспечения равного доступа к такой информации на территории РФ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актуализированных сведений в сети «Интернет» об объектах имущества, в целях обеспечения равного доступа к такой информации на территории РФ 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сведений в сети «Интернет» об объектах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имуществом администрации 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Пушкинского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63F74" w:rsidRPr="00186FB6" w:rsidTr="007B427D">
        <w:tc>
          <w:tcPr>
            <w:tcW w:w="709" w:type="dxa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опубликования и актуализации на официальном сайте администрации Пушкинского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Московской области в информационно-коммуникационной сети «Интернет» сведений об объектах, включенных в 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реестры муниципальной собственности, в целях обеспечения равного доступа к такой информации на территории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актуализированных сведений в сети «Интернет» об объектах имущества находящихся в муниципальной собственности, в целях обеспечения равного доступа к такой информации на территории 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РФ 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сведений в сети «Интернет» об объектах имущества включенных в реестры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имуществом администрации 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Пушкинского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63F74" w:rsidRPr="00FC24CF" w:rsidTr="007B427D">
        <w:tc>
          <w:tcPr>
            <w:tcW w:w="709" w:type="dxa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опубликования и актуализации на официальном сайте администрации Пушкинского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Московской области в информационно-коммуникационной сети «Интернет» и на сайте </w:t>
            </w: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www.torgi.gov.ru</w:t>
            </w:r>
            <w:proofErr w:type="spellEnd"/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проведении торгов по приватизации и сдачи в аренду имущества находящегося в муниципальной собственности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хозяйствующих субъектов с целью обеспечения равных возможностей на участие в приватизации и сдачи в аренду муниципального имущества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186FB6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Своевременная актуализация сведений об объектах имущества в сети «Интернет» и на сайте </w:t>
            </w: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www.torgi.gov.ru</w:t>
            </w:r>
            <w:proofErr w:type="spellEnd"/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4" w:rsidRPr="00FC24CF" w:rsidRDefault="00463F74" w:rsidP="007B4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имуществом администрации 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Пушкинского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Pr="0018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и ГКУ МО «РЦТ»</w:t>
            </w:r>
          </w:p>
        </w:tc>
      </w:tr>
    </w:tbl>
    <w:p w:rsidR="004208F1" w:rsidRPr="004208F1" w:rsidRDefault="004208F1" w:rsidP="00F47DB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08F1" w:rsidRPr="004208F1" w:rsidSect="00052457">
      <w:pgSz w:w="16838" w:h="11906" w:orient="landscape"/>
      <w:pgMar w:top="42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943" w:rsidRDefault="00237943" w:rsidP="00A76F58">
      <w:pPr>
        <w:spacing w:after="0" w:line="240" w:lineRule="auto"/>
      </w:pPr>
      <w:r>
        <w:separator/>
      </w:r>
    </w:p>
  </w:endnote>
  <w:endnote w:type="continuationSeparator" w:id="0">
    <w:p w:rsidR="00237943" w:rsidRDefault="00237943" w:rsidP="00A7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943" w:rsidRDefault="00237943" w:rsidP="00A76F58">
      <w:pPr>
        <w:spacing w:after="0" w:line="240" w:lineRule="auto"/>
      </w:pPr>
      <w:r>
        <w:separator/>
      </w:r>
    </w:p>
  </w:footnote>
  <w:footnote w:type="continuationSeparator" w:id="0">
    <w:p w:rsidR="00237943" w:rsidRDefault="00237943" w:rsidP="00A7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8D" w:rsidRPr="00A842F3" w:rsidRDefault="00C65A8D" w:rsidP="00CB26C5">
    <w:pPr>
      <w:pStyle w:val="a3"/>
      <w:spacing w:line="14" w:lineRule="auto"/>
      <w:jc w:val="center"/>
      <w:rPr>
        <w:rFonts w:ascii="Times New Roman" w:hAnsi="Times New Roman" w:cs="Times New Roman"/>
        <w:color w:val="FFFFFF" w:themeColor="background1"/>
        <w:sz w:val="28"/>
        <w:szCs w:val="28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815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E24559" w:rsidRDefault="00E7151B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4559"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5179">
          <w:rPr>
            <w:rFonts w:ascii="Times New Roman" w:hAnsi="Times New Roman" w:cs="Times New Roman"/>
            <w:noProof/>
            <w:sz w:val="28"/>
            <w:szCs w:val="28"/>
          </w:rPr>
          <w:t>38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E24559" w:rsidRDefault="00E24559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E24559" w:rsidRPr="00A842F3" w:rsidRDefault="00E24559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59" w:rsidRPr="009A2FD7" w:rsidRDefault="00E24559" w:rsidP="009A2FD7">
    <w:pPr>
      <w:pStyle w:val="a3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59" w:rsidRPr="00D836F0" w:rsidRDefault="00E24559" w:rsidP="00CB26C5">
    <w:pPr>
      <w:pStyle w:val="a3"/>
      <w:jc w:val="center"/>
      <w:rPr>
        <w:rFonts w:ascii="Times New Roman" w:hAnsi="Times New Roman" w:cs="Times New Roman"/>
        <w:szCs w:val="28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59" w:rsidRPr="00642183" w:rsidRDefault="00E24559" w:rsidP="00CB26C5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59" w:rsidRPr="00642183" w:rsidRDefault="00E24559" w:rsidP="00CB26C5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6280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4559" w:rsidRPr="00642183" w:rsidRDefault="00E7151B" w:rsidP="009A0D4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21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4559" w:rsidRPr="006421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5179">
          <w:rPr>
            <w:rFonts w:ascii="Times New Roman" w:hAnsi="Times New Roman" w:cs="Times New Roman"/>
            <w:noProof/>
            <w:sz w:val="28"/>
            <w:szCs w:val="28"/>
          </w:rPr>
          <w:t>57</w: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59" w:rsidRPr="00451B61" w:rsidRDefault="00E24559" w:rsidP="00CB26C5">
    <w:pPr>
      <w:pStyle w:val="a3"/>
      <w:jc w:val="center"/>
      <w:rPr>
        <w:rFonts w:ascii="Times New Roman" w:hAnsi="Times New Roman" w:cs="Times New Roman"/>
        <w:sz w:val="2"/>
        <w:szCs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59" w:rsidRPr="00A842F3" w:rsidRDefault="00E24559" w:rsidP="005E50DE">
    <w:pPr>
      <w:pStyle w:val="a3"/>
      <w:spacing w:line="14" w:lineRule="auto"/>
      <w:jc w:val="center"/>
      <w:rPr>
        <w:rFonts w:ascii="Times New Roman" w:hAnsi="Times New Roman" w:cs="Times New Roman"/>
        <w:color w:val="FFFFFF" w:themeColor="background1"/>
        <w:sz w:val="28"/>
        <w:szCs w:val="28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6717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E24559" w:rsidRPr="00A842F3" w:rsidRDefault="00E7151B" w:rsidP="005E50DE">
        <w:pPr>
          <w:pStyle w:val="a3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4559"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5179">
          <w:rPr>
            <w:rFonts w:ascii="Times New Roman" w:hAnsi="Times New Roman" w:cs="Times New Roman"/>
            <w:noProof/>
            <w:sz w:val="28"/>
            <w:szCs w:val="28"/>
          </w:rPr>
          <w:t>74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E24559"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077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C65A8D" w:rsidRDefault="00C65A8D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C65A8D" w:rsidRDefault="00C65A8D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C65A8D" w:rsidRPr="00A842F3" w:rsidRDefault="00C65A8D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48588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E24559" w:rsidRDefault="00E7151B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4559"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5179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E24559" w:rsidRDefault="00E24559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E24559" w:rsidRPr="00A842F3" w:rsidRDefault="00E24559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323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4559" w:rsidRPr="00642183" w:rsidRDefault="00E7151B" w:rsidP="00CB26C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21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4559" w:rsidRPr="006421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5179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456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E24559" w:rsidRDefault="00E7151B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4559"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5179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E24559" w:rsidRDefault="00E24559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E24559" w:rsidRDefault="00E24559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E24559" w:rsidRPr="00A842F3" w:rsidRDefault="00E24559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239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E24559" w:rsidRDefault="00E7151B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4559"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5179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E24559" w:rsidRDefault="00E24559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E24559" w:rsidRPr="00A842F3" w:rsidRDefault="00E24559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6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E24559" w:rsidRDefault="00E7151B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4559"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5179">
          <w:rPr>
            <w:rFonts w:ascii="Times New Roman" w:hAnsi="Times New Roman" w:cs="Times New Roman"/>
            <w:noProof/>
            <w:sz w:val="28"/>
            <w:szCs w:val="28"/>
          </w:rPr>
          <w:t>26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E24559" w:rsidRPr="00A842F3" w:rsidRDefault="00E24559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9534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E24559" w:rsidRDefault="00E7151B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4559"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5179">
          <w:rPr>
            <w:rFonts w:ascii="Times New Roman" w:hAnsi="Times New Roman" w:cs="Times New Roman"/>
            <w:noProof/>
            <w:sz w:val="28"/>
            <w:szCs w:val="28"/>
          </w:rPr>
          <w:t>30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E24559" w:rsidRPr="00A842F3" w:rsidRDefault="00E24559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111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E24559" w:rsidRDefault="00E24559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E24559" w:rsidRPr="00A842F3" w:rsidRDefault="00E24559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6B6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">
    <w:nsid w:val="0593073B"/>
    <w:multiLevelType w:val="multilevel"/>
    <w:tmpl w:val="32483CF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74F04DB"/>
    <w:multiLevelType w:val="multilevel"/>
    <w:tmpl w:val="0E949B0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27415E"/>
    <w:multiLevelType w:val="hybridMultilevel"/>
    <w:tmpl w:val="D9CC249E"/>
    <w:lvl w:ilvl="0" w:tplc="3C2E3FD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3A2EC8"/>
    <w:multiLevelType w:val="multilevel"/>
    <w:tmpl w:val="BF5823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773384"/>
    <w:multiLevelType w:val="multilevel"/>
    <w:tmpl w:val="240C4F9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3801424"/>
    <w:multiLevelType w:val="multilevel"/>
    <w:tmpl w:val="9A3C834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7">
    <w:nsid w:val="25461B49"/>
    <w:multiLevelType w:val="multilevel"/>
    <w:tmpl w:val="FEF46BE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26F41DAD"/>
    <w:multiLevelType w:val="multilevel"/>
    <w:tmpl w:val="AEFEE464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lvlText w:val="10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>
    <w:nsid w:val="28992CF3"/>
    <w:multiLevelType w:val="hybridMultilevel"/>
    <w:tmpl w:val="6CB2873C"/>
    <w:lvl w:ilvl="0" w:tplc="6BBED0E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07C53D5"/>
    <w:multiLevelType w:val="multilevel"/>
    <w:tmpl w:val="D79C36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39C737FC"/>
    <w:multiLevelType w:val="multilevel"/>
    <w:tmpl w:val="7CC8907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BB70A14"/>
    <w:multiLevelType w:val="multilevel"/>
    <w:tmpl w:val="94B091B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45690C74"/>
    <w:multiLevelType w:val="multilevel"/>
    <w:tmpl w:val="F86CFB02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5F87A52"/>
    <w:multiLevelType w:val="hybridMultilevel"/>
    <w:tmpl w:val="459248AA"/>
    <w:lvl w:ilvl="0" w:tplc="6BBED0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5F2C8D7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69334A3"/>
    <w:multiLevelType w:val="multilevel"/>
    <w:tmpl w:val="FA94AE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6">
    <w:nsid w:val="520C5870"/>
    <w:multiLevelType w:val="multilevel"/>
    <w:tmpl w:val="17C8B23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BD539D4"/>
    <w:multiLevelType w:val="multilevel"/>
    <w:tmpl w:val="A9DE394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CE04B78"/>
    <w:multiLevelType w:val="multilevel"/>
    <w:tmpl w:val="03B233E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F5213D8"/>
    <w:multiLevelType w:val="hybridMultilevel"/>
    <w:tmpl w:val="5AF24A48"/>
    <w:lvl w:ilvl="0" w:tplc="6BBED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3F868CD"/>
    <w:multiLevelType w:val="multilevel"/>
    <w:tmpl w:val="936AE30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40356A"/>
    <w:multiLevelType w:val="multilevel"/>
    <w:tmpl w:val="A17472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D5B15FC"/>
    <w:multiLevelType w:val="multilevel"/>
    <w:tmpl w:val="47945E46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2B14E48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4">
    <w:nsid w:val="7663092B"/>
    <w:multiLevelType w:val="multilevel"/>
    <w:tmpl w:val="D05E38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780F2CD9"/>
    <w:multiLevelType w:val="multilevel"/>
    <w:tmpl w:val="5F44390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ACD4F36"/>
    <w:multiLevelType w:val="multilevel"/>
    <w:tmpl w:val="41C82B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7">
    <w:nsid w:val="7B177806"/>
    <w:multiLevelType w:val="multilevel"/>
    <w:tmpl w:val="914A6A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8">
    <w:nsid w:val="7B80204C"/>
    <w:multiLevelType w:val="multilevel"/>
    <w:tmpl w:val="5FC21D12"/>
    <w:lvl w:ilvl="0">
      <w:start w:val="1"/>
      <w:numFmt w:val="decimal"/>
      <w:lvlText w:val="4.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4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3"/>
  </w:num>
  <w:num w:numId="4">
    <w:abstractNumId w:val="0"/>
  </w:num>
  <w:num w:numId="5">
    <w:abstractNumId w:val="15"/>
  </w:num>
  <w:num w:numId="6">
    <w:abstractNumId w:val="26"/>
  </w:num>
  <w:num w:numId="7">
    <w:abstractNumId w:val="4"/>
  </w:num>
  <w:num w:numId="8">
    <w:abstractNumId w:val="24"/>
  </w:num>
  <w:num w:numId="9">
    <w:abstractNumId w:val="10"/>
  </w:num>
  <w:num w:numId="10">
    <w:abstractNumId w:val="27"/>
  </w:num>
  <w:num w:numId="11">
    <w:abstractNumId w:val="16"/>
  </w:num>
  <w:num w:numId="12">
    <w:abstractNumId w:val="14"/>
  </w:num>
  <w:num w:numId="13">
    <w:abstractNumId w:val="9"/>
  </w:num>
  <w:num w:numId="14">
    <w:abstractNumId w:val="19"/>
  </w:num>
  <w:num w:numId="15">
    <w:abstractNumId w:val="21"/>
  </w:num>
  <w:num w:numId="16">
    <w:abstractNumId w:val="28"/>
  </w:num>
  <w:num w:numId="17">
    <w:abstractNumId w:val="22"/>
  </w:num>
  <w:num w:numId="18">
    <w:abstractNumId w:val="8"/>
  </w:num>
  <w:num w:numId="19">
    <w:abstractNumId w:val="11"/>
  </w:num>
  <w:num w:numId="20">
    <w:abstractNumId w:val="17"/>
  </w:num>
  <w:num w:numId="21">
    <w:abstractNumId w:val="6"/>
  </w:num>
  <w:num w:numId="22">
    <w:abstractNumId w:val="25"/>
  </w:num>
  <w:num w:numId="23">
    <w:abstractNumId w:val="1"/>
  </w:num>
  <w:num w:numId="24">
    <w:abstractNumId w:val="5"/>
  </w:num>
  <w:num w:numId="25">
    <w:abstractNumId w:val="12"/>
  </w:num>
  <w:num w:numId="26">
    <w:abstractNumId w:val="7"/>
  </w:num>
  <w:num w:numId="27">
    <w:abstractNumId w:val="2"/>
  </w:num>
  <w:num w:numId="28">
    <w:abstractNumId w:val="20"/>
  </w:num>
  <w:num w:numId="29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6096"/>
    <w:rsid w:val="00001C63"/>
    <w:rsid w:val="00001E5C"/>
    <w:rsid w:val="00002267"/>
    <w:rsid w:val="00003CBA"/>
    <w:rsid w:val="00006CD0"/>
    <w:rsid w:val="00016A16"/>
    <w:rsid w:val="00016C3C"/>
    <w:rsid w:val="0002020C"/>
    <w:rsid w:val="00021DC5"/>
    <w:rsid w:val="0002246C"/>
    <w:rsid w:val="00027110"/>
    <w:rsid w:val="000274E9"/>
    <w:rsid w:val="0003008A"/>
    <w:rsid w:val="00032970"/>
    <w:rsid w:val="000413CF"/>
    <w:rsid w:val="00041AEA"/>
    <w:rsid w:val="0004312C"/>
    <w:rsid w:val="00045AE1"/>
    <w:rsid w:val="00051D36"/>
    <w:rsid w:val="00052457"/>
    <w:rsid w:val="00060A19"/>
    <w:rsid w:val="000632A1"/>
    <w:rsid w:val="00064533"/>
    <w:rsid w:val="00066A9D"/>
    <w:rsid w:val="00070F96"/>
    <w:rsid w:val="00074A22"/>
    <w:rsid w:val="00075C55"/>
    <w:rsid w:val="00087C0D"/>
    <w:rsid w:val="00087EDC"/>
    <w:rsid w:val="00091A94"/>
    <w:rsid w:val="00094E9B"/>
    <w:rsid w:val="00094F81"/>
    <w:rsid w:val="000A353A"/>
    <w:rsid w:val="000A425F"/>
    <w:rsid w:val="000A43A8"/>
    <w:rsid w:val="000B443B"/>
    <w:rsid w:val="000B759E"/>
    <w:rsid w:val="000B7DFC"/>
    <w:rsid w:val="000C558D"/>
    <w:rsid w:val="000D569B"/>
    <w:rsid w:val="000D72B2"/>
    <w:rsid w:val="000E3711"/>
    <w:rsid w:val="000E6B0E"/>
    <w:rsid w:val="000F0314"/>
    <w:rsid w:val="000F26F8"/>
    <w:rsid w:val="000F7586"/>
    <w:rsid w:val="00104F08"/>
    <w:rsid w:val="001107CD"/>
    <w:rsid w:val="001230EB"/>
    <w:rsid w:val="001271F3"/>
    <w:rsid w:val="00127DFC"/>
    <w:rsid w:val="00135222"/>
    <w:rsid w:val="001426EC"/>
    <w:rsid w:val="00146F66"/>
    <w:rsid w:val="00154390"/>
    <w:rsid w:val="00155E93"/>
    <w:rsid w:val="00160356"/>
    <w:rsid w:val="00161E47"/>
    <w:rsid w:val="001662DB"/>
    <w:rsid w:val="0017413A"/>
    <w:rsid w:val="0017585B"/>
    <w:rsid w:val="00175E3F"/>
    <w:rsid w:val="00176E69"/>
    <w:rsid w:val="00177731"/>
    <w:rsid w:val="001800EE"/>
    <w:rsid w:val="0018249C"/>
    <w:rsid w:val="00182824"/>
    <w:rsid w:val="00185565"/>
    <w:rsid w:val="00185CBA"/>
    <w:rsid w:val="001860B8"/>
    <w:rsid w:val="00186FB6"/>
    <w:rsid w:val="00193F8A"/>
    <w:rsid w:val="001A0092"/>
    <w:rsid w:val="001A28A3"/>
    <w:rsid w:val="001A5724"/>
    <w:rsid w:val="001A6BD2"/>
    <w:rsid w:val="001B0409"/>
    <w:rsid w:val="001B4975"/>
    <w:rsid w:val="001B5B52"/>
    <w:rsid w:val="001C1A5B"/>
    <w:rsid w:val="001C1EBA"/>
    <w:rsid w:val="001C3E77"/>
    <w:rsid w:val="001E61A0"/>
    <w:rsid w:val="001E7C71"/>
    <w:rsid w:val="001F03E9"/>
    <w:rsid w:val="001F72A7"/>
    <w:rsid w:val="00202E13"/>
    <w:rsid w:val="00203B3C"/>
    <w:rsid w:val="00204AFE"/>
    <w:rsid w:val="00204E1E"/>
    <w:rsid w:val="002067C6"/>
    <w:rsid w:val="00206E8A"/>
    <w:rsid w:val="00210362"/>
    <w:rsid w:val="00212EA8"/>
    <w:rsid w:val="00213C39"/>
    <w:rsid w:val="00221195"/>
    <w:rsid w:val="00226E4B"/>
    <w:rsid w:val="002305F6"/>
    <w:rsid w:val="002377C7"/>
    <w:rsid w:val="00237943"/>
    <w:rsid w:val="00241AE5"/>
    <w:rsid w:val="00256421"/>
    <w:rsid w:val="0025794B"/>
    <w:rsid w:val="00261554"/>
    <w:rsid w:val="00261C68"/>
    <w:rsid w:val="00273F35"/>
    <w:rsid w:val="00275D5D"/>
    <w:rsid w:val="00286CD9"/>
    <w:rsid w:val="0029371F"/>
    <w:rsid w:val="00296D5C"/>
    <w:rsid w:val="002A3215"/>
    <w:rsid w:val="002A5B02"/>
    <w:rsid w:val="002A6F8B"/>
    <w:rsid w:val="002D0C51"/>
    <w:rsid w:val="002D429F"/>
    <w:rsid w:val="002D599C"/>
    <w:rsid w:val="002D64FE"/>
    <w:rsid w:val="002E7B1F"/>
    <w:rsid w:val="003136D2"/>
    <w:rsid w:val="0032219A"/>
    <w:rsid w:val="0032478C"/>
    <w:rsid w:val="00324B7B"/>
    <w:rsid w:val="003251D3"/>
    <w:rsid w:val="00325E66"/>
    <w:rsid w:val="00327191"/>
    <w:rsid w:val="0033672F"/>
    <w:rsid w:val="00337CFB"/>
    <w:rsid w:val="003416E9"/>
    <w:rsid w:val="00341974"/>
    <w:rsid w:val="0034199A"/>
    <w:rsid w:val="00346134"/>
    <w:rsid w:val="0035716B"/>
    <w:rsid w:val="0036121D"/>
    <w:rsid w:val="00371E0D"/>
    <w:rsid w:val="00385E31"/>
    <w:rsid w:val="003867C4"/>
    <w:rsid w:val="00386C71"/>
    <w:rsid w:val="00391214"/>
    <w:rsid w:val="003A18E4"/>
    <w:rsid w:val="003A57F8"/>
    <w:rsid w:val="003B4FC8"/>
    <w:rsid w:val="003C3DD3"/>
    <w:rsid w:val="003D1546"/>
    <w:rsid w:val="003D27C6"/>
    <w:rsid w:val="003D2926"/>
    <w:rsid w:val="003D2E6F"/>
    <w:rsid w:val="003D6D43"/>
    <w:rsid w:val="003D79F4"/>
    <w:rsid w:val="003E0A3E"/>
    <w:rsid w:val="003E4732"/>
    <w:rsid w:val="003F11ED"/>
    <w:rsid w:val="003F12AC"/>
    <w:rsid w:val="003F4D8F"/>
    <w:rsid w:val="00400547"/>
    <w:rsid w:val="0040529F"/>
    <w:rsid w:val="00407974"/>
    <w:rsid w:val="0041306E"/>
    <w:rsid w:val="00416FDD"/>
    <w:rsid w:val="004208F1"/>
    <w:rsid w:val="00424441"/>
    <w:rsid w:val="0043225B"/>
    <w:rsid w:val="004346E9"/>
    <w:rsid w:val="00440121"/>
    <w:rsid w:val="004412AA"/>
    <w:rsid w:val="0044197B"/>
    <w:rsid w:val="004421D6"/>
    <w:rsid w:val="0044488F"/>
    <w:rsid w:val="004463CF"/>
    <w:rsid w:val="00450329"/>
    <w:rsid w:val="004537EA"/>
    <w:rsid w:val="004600CF"/>
    <w:rsid w:val="004600FF"/>
    <w:rsid w:val="00460A59"/>
    <w:rsid w:val="00460E54"/>
    <w:rsid w:val="0046193B"/>
    <w:rsid w:val="0046305C"/>
    <w:rsid w:val="00463F74"/>
    <w:rsid w:val="0046525B"/>
    <w:rsid w:val="004658DC"/>
    <w:rsid w:val="0047760B"/>
    <w:rsid w:val="0048049A"/>
    <w:rsid w:val="00481D3F"/>
    <w:rsid w:val="004854AD"/>
    <w:rsid w:val="004A126A"/>
    <w:rsid w:val="004A18F2"/>
    <w:rsid w:val="004A4BFB"/>
    <w:rsid w:val="004A5E43"/>
    <w:rsid w:val="004B00B0"/>
    <w:rsid w:val="004C6702"/>
    <w:rsid w:val="004D311E"/>
    <w:rsid w:val="004D4388"/>
    <w:rsid w:val="004E2454"/>
    <w:rsid w:val="004E2642"/>
    <w:rsid w:val="004F0DB1"/>
    <w:rsid w:val="004F2DF9"/>
    <w:rsid w:val="0050259E"/>
    <w:rsid w:val="005108B2"/>
    <w:rsid w:val="00513C36"/>
    <w:rsid w:val="00520A57"/>
    <w:rsid w:val="00535A40"/>
    <w:rsid w:val="00543495"/>
    <w:rsid w:val="00546057"/>
    <w:rsid w:val="0054711A"/>
    <w:rsid w:val="0055762E"/>
    <w:rsid w:val="00563227"/>
    <w:rsid w:val="0057124B"/>
    <w:rsid w:val="005819DF"/>
    <w:rsid w:val="00582F88"/>
    <w:rsid w:val="005867E4"/>
    <w:rsid w:val="00586CE7"/>
    <w:rsid w:val="00592484"/>
    <w:rsid w:val="00595198"/>
    <w:rsid w:val="0059537A"/>
    <w:rsid w:val="005A07F3"/>
    <w:rsid w:val="005A22D4"/>
    <w:rsid w:val="005A5650"/>
    <w:rsid w:val="005B0E08"/>
    <w:rsid w:val="005B3553"/>
    <w:rsid w:val="005B5469"/>
    <w:rsid w:val="005B54B9"/>
    <w:rsid w:val="005B7A72"/>
    <w:rsid w:val="005D02C7"/>
    <w:rsid w:val="005D0F09"/>
    <w:rsid w:val="005D6069"/>
    <w:rsid w:val="005E1582"/>
    <w:rsid w:val="005E4BE5"/>
    <w:rsid w:val="005E50DE"/>
    <w:rsid w:val="005F2E20"/>
    <w:rsid w:val="005F5E87"/>
    <w:rsid w:val="00600770"/>
    <w:rsid w:val="006012EC"/>
    <w:rsid w:val="0060764B"/>
    <w:rsid w:val="0061350D"/>
    <w:rsid w:val="0061781A"/>
    <w:rsid w:val="00624E60"/>
    <w:rsid w:val="00627847"/>
    <w:rsid w:val="006338B2"/>
    <w:rsid w:val="00645164"/>
    <w:rsid w:val="00645490"/>
    <w:rsid w:val="00645AD3"/>
    <w:rsid w:val="006462D7"/>
    <w:rsid w:val="00661EAF"/>
    <w:rsid w:val="006710F8"/>
    <w:rsid w:val="006776E3"/>
    <w:rsid w:val="00677709"/>
    <w:rsid w:val="00680474"/>
    <w:rsid w:val="006804F4"/>
    <w:rsid w:val="00680DF3"/>
    <w:rsid w:val="00684A41"/>
    <w:rsid w:val="00685A66"/>
    <w:rsid w:val="0069374C"/>
    <w:rsid w:val="00693A76"/>
    <w:rsid w:val="00694735"/>
    <w:rsid w:val="006A07E3"/>
    <w:rsid w:val="006A0CC1"/>
    <w:rsid w:val="006A1BA7"/>
    <w:rsid w:val="006B16F4"/>
    <w:rsid w:val="006B2357"/>
    <w:rsid w:val="006B4D04"/>
    <w:rsid w:val="006C23A8"/>
    <w:rsid w:val="006D4625"/>
    <w:rsid w:val="006D598F"/>
    <w:rsid w:val="006D7349"/>
    <w:rsid w:val="006D7F68"/>
    <w:rsid w:val="006E3F4F"/>
    <w:rsid w:val="006E58F1"/>
    <w:rsid w:val="006E7C7B"/>
    <w:rsid w:val="006F1F2B"/>
    <w:rsid w:val="00704548"/>
    <w:rsid w:val="00706958"/>
    <w:rsid w:val="0071060E"/>
    <w:rsid w:val="0071126F"/>
    <w:rsid w:val="00714724"/>
    <w:rsid w:val="0072378A"/>
    <w:rsid w:val="007240F3"/>
    <w:rsid w:val="00734454"/>
    <w:rsid w:val="0073597A"/>
    <w:rsid w:val="00737150"/>
    <w:rsid w:val="00740A63"/>
    <w:rsid w:val="007462EB"/>
    <w:rsid w:val="0074752B"/>
    <w:rsid w:val="00747F43"/>
    <w:rsid w:val="00756F0D"/>
    <w:rsid w:val="0076134D"/>
    <w:rsid w:val="007620A5"/>
    <w:rsid w:val="00762D64"/>
    <w:rsid w:val="00763252"/>
    <w:rsid w:val="00766397"/>
    <w:rsid w:val="00767EA8"/>
    <w:rsid w:val="00777675"/>
    <w:rsid w:val="00792594"/>
    <w:rsid w:val="007A32E7"/>
    <w:rsid w:val="007A6934"/>
    <w:rsid w:val="007B2DEA"/>
    <w:rsid w:val="007B6FA6"/>
    <w:rsid w:val="007C5D62"/>
    <w:rsid w:val="007C6A1D"/>
    <w:rsid w:val="007D2107"/>
    <w:rsid w:val="007D2700"/>
    <w:rsid w:val="007D2F0A"/>
    <w:rsid w:val="007D77EC"/>
    <w:rsid w:val="007E0EC9"/>
    <w:rsid w:val="007E484A"/>
    <w:rsid w:val="007E53D6"/>
    <w:rsid w:val="0081103D"/>
    <w:rsid w:val="008139AD"/>
    <w:rsid w:val="008139B3"/>
    <w:rsid w:val="0081531B"/>
    <w:rsid w:val="0081790E"/>
    <w:rsid w:val="00824ACB"/>
    <w:rsid w:val="0082758C"/>
    <w:rsid w:val="00832C53"/>
    <w:rsid w:val="008359AA"/>
    <w:rsid w:val="0084259A"/>
    <w:rsid w:val="008438EE"/>
    <w:rsid w:val="0084411B"/>
    <w:rsid w:val="008443B2"/>
    <w:rsid w:val="00856D9D"/>
    <w:rsid w:val="00865A18"/>
    <w:rsid w:val="00880841"/>
    <w:rsid w:val="00882167"/>
    <w:rsid w:val="00882C9E"/>
    <w:rsid w:val="008835AA"/>
    <w:rsid w:val="008839E7"/>
    <w:rsid w:val="00893F4E"/>
    <w:rsid w:val="00894132"/>
    <w:rsid w:val="00895CB2"/>
    <w:rsid w:val="008A1F68"/>
    <w:rsid w:val="008A77E3"/>
    <w:rsid w:val="008A7962"/>
    <w:rsid w:val="008B2F56"/>
    <w:rsid w:val="008D0E56"/>
    <w:rsid w:val="008D4C21"/>
    <w:rsid w:val="008D633A"/>
    <w:rsid w:val="008E1870"/>
    <w:rsid w:val="008E649D"/>
    <w:rsid w:val="008E6B5B"/>
    <w:rsid w:val="008E782A"/>
    <w:rsid w:val="008F1A64"/>
    <w:rsid w:val="008F2C4B"/>
    <w:rsid w:val="008F34AE"/>
    <w:rsid w:val="008F795A"/>
    <w:rsid w:val="00902E80"/>
    <w:rsid w:val="00917ECC"/>
    <w:rsid w:val="00934342"/>
    <w:rsid w:val="00936846"/>
    <w:rsid w:val="00936BC7"/>
    <w:rsid w:val="00941806"/>
    <w:rsid w:val="00943335"/>
    <w:rsid w:val="0095784A"/>
    <w:rsid w:val="00963E6B"/>
    <w:rsid w:val="009649D6"/>
    <w:rsid w:val="00964B84"/>
    <w:rsid w:val="0097315E"/>
    <w:rsid w:val="00974607"/>
    <w:rsid w:val="0097658D"/>
    <w:rsid w:val="00984DEE"/>
    <w:rsid w:val="00991681"/>
    <w:rsid w:val="00991BD0"/>
    <w:rsid w:val="00993C6A"/>
    <w:rsid w:val="00996D7C"/>
    <w:rsid w:val="009A0D4F"/>
    <w:rsid w:val="009A28EB"/>
    <w:rsid w:val="009A2FD7"/>
    <w:rsid w:val="009A7344"/>
    <w:rsid w:val="009B257A"/>
    <w:rsid w:val="009B32BB"/>
    <w:rsid w:val="009B4937"/>
    <w:rsid w:val="009C214D"/>
    <w:rsid w:val="009C433D"/>
    <w:rsid w:val="009D612A"/>
    <w:rsid w:val="009D6822"/>
    <w:rsid w:val="009D773F"/>
    <w:rsid w:val="009E2DFC"/>
    <w:rsid w:val="009F0E23"/>
    <w:rsid w:val="009F2918"/>
    <w:rsid w:val="00A07C9F"/>
    <w:rsid w:val="00A1005C"/>
    <w:rsid w:val="00A20EB8"/>
    <w:rsid w:val="00A22FFD"/>
    <w:rsid w:val="00A25511"/>
    <w:rsid w:val="00A345D9"/>
    <w:rsid w:val="00A41D3D"/>
    <w:rsid w:val="00A42CD9"/>
    <w:rsid w:val="00A43AB4"/>
    <w:rsid w:val="00A46364"/>
    <w:rsid w:val="00A464A2"/>
    <w:rsid w:val="00A471C7"/>
    <w:rsid w:val="00A473C2"/>
    <w:rsid w:val="00A51879"/>
    <w:rsid w:val="00A52298"/>
    <w:rsid w:val="00A54F62"/>
    <w:rsid w:val="00A5630C"/>
    <w:rsid w:val="00A648A5"/>
    <w:rsid w:val="00A71292"/>
    <w:rsid w:val="00A71653"/>
    <w:rsid w:val="00A76096"/>
    <w:rsid w:val="00A76F58"/>
    <w:rsid w:val="00A7740E"/>
    <w:rsid w:val="00A911FF"/>
    <w:rsid w:val="00A929FA"/>
    <w:rsid w:val="00A92CFA"/>
    <w:rsid w:val="00A97E62"/>
    <w:rsid w:val="00AA346D"/>
    <w:rsid w:val="00AA3B7E"/>
    <w:rsid w:val="00AB6D45"/>
    <w:rsid w:val="00AC58F0"/>
    <w:rsid w:val="00AC79CA"/>
    <w:rsid w:val="00AD415C"/>
    <w:rsid w:val="00AE01A2"/>
    <w:rsid w:val="00AE06D8"/>
    <w:rsid w:val="00AE6CDF"/>
    <w:rsid w:val="00AF5FBD"/>
    <w:rsid w:val="00B00D02"/>
    <w:rsid w:val="00B0449F"/>
    <w:rsid w:val="00B1030B"/>
    <w:rsid w:val="00B11F97"/>
    <w:rsid w:val="00B13AC0"/>
    <w:rsid w:val="00B13DA4"/>
    <w:rsid w:val="00B20ECA"/>
    <w:rsid w:val="00B210E6"/>
    <w:rsid w:val="00B25838"/>
    <w:rsid w:val="00B26EB4"/>
    <w:rsid w:val="00B5114F"/>
    <w:rsid w:val="00B52110"/>
    <w:rsid w:val="00B53AF2"/>
    <w:rsid w:val="00B54FB4"/>
    <w:rsid w:val="00B574E4"/>
    <w:rsid w:val="00B66A23"/>
    <w:rsid w:val="00B73A1E"/>
    <w:rsid w:val="00B80C5F"/>
    <w:rsid w:val="00B80CDE"/>
    <w:rsid w:val="00B835C9"/>
    <w:rsid w:val="00B873FC"/>
    <w:rsid w:val="00B904DB"/>
    <w:rsid w:val="00B91AC3"/>
    <w:rsid w:val="00B927F7"/>
    <w:rsid w:val="00B92A31"/>
    <w:rsid w:val="00B933F7"/>
    <w:rsid w:val="00B940CE"/>
    <w:rsid w:val="00B950A8"/>
    <w:rsid w:val="00BA7DAD"/>
    <w:rsid w:val="00BA7F5C"/>
    <w:rsid w:val="00BB1926"/>
    <w:rsid w:val="00BB2C7E"/>
    <w:rsid w:val="00BB3360"/>
    <w:rsid w:val="00BB76D7"/>
    <w:rsid w:val="00BB78C7"/>
    <w:rsid w:val="00BC3110"/>
    <w:rsid w:val="00BC3162"/>
    <w:rsid w:val="00BC405E"/>
    <w:rsid w:val="00BC42F0"/>
    <w:rsid w:val="00BC56D0"/>
    <w:rsid w:val="00BD2D68"/>
    <w:rsid w:val="00C03239"/>
    <w:rsid w:val="00C03D91"/>
    <w:rsid w:val="00C07375"/>
    <w:rsid w:val="00C07F08"/>
    <w:rsid w:val="00C100F8"/>
    <w:rsid w:val="00C15B3C"/>
    <w:rsid w:val="00C21CFB"/>
    <w:rsid w:val="00C2525D"/>
    <w:rsid w:val="00C25C3C"/>
    <w:rsid w:val="00C34BD0"/>
    <w:rsid w:val="00C374BD"/>
    <w:rsid w:val="00C42F05"/>
    <w:rsid w:val="00C468E8"/>
    <w:rsid w:val="00C55554"/>
    <w:rsid w:val="00C65A8D"/>
    <w:rsid w:val="00C6716C"/>
    <w:rsid w:val="00C73E97"/>
    <w:rsid w:val="00C763FB"/>
    <w:rsid w:val="00C76B08"/>
    <w:rsid w:val="00C804F7"/>
    <w:rsid w:val="00C80943"/>
    <w:rsid w:val="00C874EB"/>
    <w:rsid w:val="00C90927"/>
    <w:rsid w:val="00C90FA8"/>
    <w:rsid w:val="00C96B83"/>
    <w:rsid w:val="00C973C9"/>
    <w:rsid w:val="00CA2F5A"/>
    <w:rsid w:val="00CA2F7A"/>
    <w:rsid w:val="00CA5043"/>
    <w:rsid w:val="00CA695C"/>
    <w:rsid w:val="00CA6BF2"/>
    <w:rsid w:val="00CA76F4"/>
    <w:rsid w:val="00CB26C5"/>
    <w:rsid w:val="00CB34A5"/>
    <w:rsid w:val="00CC49C1"/>
    <w:rsid w:val="00CC49D4"/>
    <w:rsid w:val="00CC4CF7"/>
    <w:rsid w:val="00CC7C63"/>
    <w:rsid w:val="00CD3ACE"/>
    <w:rsid w:val="00CD7863"/>
    <w:rsid w:val="00CE06BE"/>
    <w:rsid w:val="00CE1E71"/>
    <w:rsid w:val="00CF297F"/>
    <w:rsid w:val="00CF3620"/>
    <w:rsid w:val="00CF7C1A"/>
    <w:rsid w:val="00D0536D"/>
    <w:rsid w:val="00D12444"/>
    <w:rsid w:val="00D22AE6"/>
    <w:rsid w:val="00D32F21"/>
    <w:rsid w:val="00D4098B"/>
    <w:rsid w:val="00D45AAC"/>
    <w:rsid w:val="00D46239"/>
    <w:rsid w:val="00D47003"/>
    <w:rsid w:val="00D51905"/>
    <w:rsid w:val="00D51A67"/>
    <w:rsid w:val="00D56369"/>
    <w:rsid w:val="00D6056C"/>
    <w:rsid w:val="00D60F9E"/>
    <w:rsid w:val="00D6178D"/>
    <w:rsid w:val="00D64928"/>
    <w:rsid w:val="00D64DF6"/>
    <w:rsid w:val="00D71F17"/>
    <w:rsid w:val="00D734CB"/>
    <w:rsid w:val="00D73B5B"/>
    <w:rsid w:val="00D7402F"/>
    <w:rsid w:val="00D76492"/>
    <w:rsid w:val="00D81D7D"/>
    <w:rsid w:val="00D823D2"/>
    <w:rsid w:val="00D8269B"/>
    <w:rsid w:val="00D836F0"/>
    <w:rsid w:val="00D84972"/>
    <w:rsid w:val="00D92F13"/>
    <w:rsid w:val="00D93FCC"/>
    <w:rsid w:val="00D96133"/>
    <w:rsid w:val="00D96E7A"/>
    <w:rsid w:val="00DA1573"/>
    <w:rsid w:val="00DA1C3B"/>
    <w:rsid w:val="00DA75EC"/>
    <w:rsid w:val="00DB184F"/>
    <w:rsid w:val="00DB2FF8"/>
    <w:rsid w:val="00DB6479"/>
    <w:rsid w:val="00DB7B28"/>
    <w:rsid w:val="00DC7F9C"/>
    <w:rsid w:val="00DD05FB"/>
    <w:rsid w:val="00DD0EA6"/>
    <w:rsid w:val="00DD2F97"/>
    <w:rsid w:val="00DD3BF6"/>
    <w:rsid w:val="00DD595F"/>
    <w:rsid w:val="00DD7890"/>
    <w:rsid w:val="00DF0EFC"/>
    <w:rsid w:val="00DF7489"/>
    <w:rsid w:val="00DF7C23"/>
    <w:rsid w:val="00E041A8"/>
    <w:rsid w:val="00E06CE7"/>
    <w:rsid w:val="00E10ED9"/>
    <w:rsid w:val="00E1315A"/>
    <w:rsid w:val="00E155CA"/>
    <w:rsid w:val="00E16F15"/>
    <w:rsid w:val="00E22320"/>
    <w:rsid w:val="00E24439"/>
    <w:rsid w:val="00E24559"/>
    <w:rsid w:val="00E25179"/>
    <w:rsid w:val="00E25695"/>
    <w:rsid w:val="00E30F83"/>
    <w:rsid w:val="00E327A8"/>
    <w:rsid w:val="00E37D3F"/>
    <w:rsid w:val="00E41BED"/>
    <w:rsid w:val="00E42F6F"/>
    <w:rsid w:val="00E45B86"/>
    <w:rsid w:val="00E46CC9"/>
    <w:rsid w:val="00E47DFB"/>
    <w:rsid w:val="00E50C58"/>
    <w:rsid w:val="00E510F2"/>
    <w:rsid w:val="00E54168"/>
    <w:rsid w:val="00E544D2"/>
    <w:rsid w:val="00E70520"/>
    <w:rsid w:val="00E7151B"/>
    <w:rsid w:val="00E72957"/>
    <w:rsid w:val="00E757BA"/>
    <w:rsid w:val="00E81AD7"/>
    <w:rsid w:val="00E86B00"/>
    <w:rsid w:val="00E873F5"/>
    <w:rsid w:val="00E90453"/>
    <w:rsid w:val="00E92829"/>
    <w:rsid w:val="00E9325C"/>
    <w:rsid w:val="00EA01F8"/>
    <w:rsid w:val="00EA4AC3"/>
    <w:rsid w:val="00EA4EEC"/>
    <w:rsid w:val="00EB02DA"/>
    <w:rsid w:val="00EB20BD"/>
    <w:rsid w:val="00EB6928"/>
    <w:rsid w:val="00EC1628"/>
    <w:rsid w:val="00EC6667"/>
    <w:rsid w:val="00ED1B1C"/>
    <w:rsid w:val="00ED6BAB"/>
    <w:rsid w:val="00ED6E5F"/>
    <w:rsid w:val="00ED6EF8"/>
    <w:rsid w:val="00EE1E62"/>
    <w:rsid w:val="00EE448C"/>
    <w:rsid w:val="00EE4AB3"/>
    <w:rsid w:val="00EE5C74"/>
    <w:rsid w:val="00EF023D"/>
    <w:rsid w:val="00EF22F9"/>
    <w:rsid w:val="00EF3E18"/>
    <w:rsid w:val="00F10B5F"/>
    <w:rsid w:val="00F13C84"/>
    <w:rsid w:val="00F21487"/>
    <w:rsid w:val="00F32038"/>
    <w:rsid w:val="00F3710E"/>
    <w:rsid w:val="00F47DB0"/>
    <w:rsid w:val="00F52BC2"/>
    <w:rsid w:val="00F55634"/>
    <w:rsid w:val="00F642A7"/>
    <w:rsid w:val="00F64799"/>
    <w:rsid w:val="00F65BDD"/>
    <w:rsid w:val="00F67E45"/>
    <w:rsid w:val="00F73F85"/>
    <w:rsid w:val="00F8002E"/>
    <w:rsid w:val="00F80CEC"/>
    <w:rsid w:val="00F84FEF"/>
    <w:rsid w:val="00F85B34"/>
    <w:rsid w:val="00F92BED"/>
    <w:rsid w:val="00F96AAF"/>
    <w:rsid w:val="00FA49E0"/>
    <w:rsid w:val="00FA71CA"/>
    <w:rsid w:val="00FA7972"/>
    <w:rsid w:val="00FB0CD8"/>
    <w:rsid w:val="00FB16A2"/>
    <w:rsid w:val="00FB1FEF"/>
    <w:rsid w:val="00FB6034"/>
    <w:rsid w:val="00FB791B"/>
    <w:rsid w:val="00FC24CF"/>
    <w:rsid w:val="00FC3C2B"/>
    <w:rsid w:val="00FD222D"/>
    <w:rsid w:val="00FD4FAF"/>
    <w:rsid w:val="00FD5236"/>
    <w:rsid w:val="00FE1A90"/>
    <w:rsid w:val="00FE5D66"/>
    <w:rsid w:val="00FF1EB9"/>
    <w:rsid w:val="00FF7A92"/>
    <w:rsid w:val="4919A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1B"/>
  </w:style>
  <w:style w:type="paragraph" w:styleId="1">
    <w:name w:val="heading 1"/>
    <w:basedOn w:val="a"/>
    <w:next w:val="a"/>
    <w:link w:val="10"/>
    <w:uiPriority w:val="9"/>
    <w:qFormat/>
    <w:rsid w:val="00A76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3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932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76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6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34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342"/>
  </w:style>
  <w:style w:type="table" w:customStyle="1" w:styleId="91">
    <w:name w:val="Сетка таблицы91"/>
    <w:basedOn w:val="a1"/>
    <w:next w:val="a5"/>
    <w:uiPriority w:val="39"/>
    <w:rsid w:val="00A76F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76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F58"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F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6F58"/>
    <w:rPr>
      <w:sz w:val="20"/>
      <w:szCs w:val="20"/>
    </w:rPr>
  </w:style>
  <w:style w:type="character" w:styleId="aa">
    <w:name w:val="annotation reference"/>
    <w:basedOn w:val="a0"/>
    <w:semiHidden/>
    <w:unhideWhenUsed/>
    <w:rsid w:val="00A76F58"/>
    <w:rPr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A76F5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6F5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7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6F58"/>
  </w:style>
  <w:style w:type="character" w:customStyle="1" w:styleId="10">
    <w:name w:val="Заголовок 1 Знак"/>
    <w:basedOn w:val="a0"/>
    <w:link w:val="1"/>
    <w:uiPriority w:val="9"/>
    <w:rsid w:val="00A76F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6">
    <w:name w:val="Сетка таблицы16"/>
    <w:basedOn w:val="a1"/>
    <w:next w:val="a5"/>
    <w:uiPriority w:val="39"/>
    <w:rsid w:val="00A76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4B00B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BA7DAD"/>
    <w:pPr>
      <w:ind w:left="720"/>
      <w:contextualSpacing/>
    </w:pPr>
  </w:style>
  <w:style w:type="character" w:customStyle="1" w:styleId="af0">
    <w:name w:val="Абзац списка Знак"/>
    <w:basedOn w:val="a0"/>
    <w:link w:val="af"/>
    <w:uiPriority w:val="34"/>
    <w:qFormat/>
    <w:locked/>
    <w:rsid w:val="0084259A"/>
  </w:style>
  <w:style w:type="character" w:styleId="af1">
    <w:name w:val="Hyperlink"/>
    <w:basedOn w:val="a0"/>
    <w:uiPriority w:val="99"/>
    <w:unhideWhenUsed/>
    <w:rsid w:val="00DD3BF6"/>
    <w:rPr>
      <w:color w:val="0563C1" w:themeColor="hyperlink"/>
      <w:u w:val="single"/>
    </w:rPr>
  </w:style>
  <w:style w:type="paragraph" w:styleId="af2">
    <w:name w:val="caption"/>
    <w:basedOn w:val="a"/>
    <w:next w:val="a"/>
    <w:uiPriority w:val="35"/>
    <w:unhideWhenUsed/>
    <w:qFormat/>
    <w:rsid w:val="00DD3B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E9325C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f3">
    <w:name w:val="Normal (Web)"/>
    <w:basedOn w:val="a"/>
    <w:uiPriority w:val="99"/>
    <w:unhideWhenUsed/>
    <w:rsid w:val="00E8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73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No Spacing"/>
    <w:uiPriority w:val="1"/>
    <w:qFormat/>
    <w:rsid w:val="009A0D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A9DD5-DB43-4EB8-97FB-C87E0D4F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74</Pages>
  <Words>19342</Words>
  <Characters>110255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Корягин Тихон Николаевич</dc:creator>
  <dc:description>exif_MSED_0bf4c21ee17c260c37b2467fc6d035d0e764e7393b06d6be81fa7589a08d3e58</dc:description>
  <cp:lastModifiedBy>ДятловаЕС</cp:lastModifiedBy>
  <cp:revision>66</cp:revision>
  <cp:lastPrinted>2019-12-25T12:00:00Z</cp:lastPrinted>
  <dcterms:created xsi:type="dcterms:W3CDTF">2019-10-30T13:36:00Z</dcterms:created>
  <dcterms:modified xsi:type="dcterms:W3CDTF">2019-12-26T06:57:00Z</dcterms:modified>
</cp:coreProperties>
</file>