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67" w:rsidRDefault="00F22967" w:rsidP="009566CC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566CC">
        <w:rPr>
          <w:rFonts w:ascii="Times New Roman" w:hAnsi="Times New Roman"/>
          <w:sz w:val="28"/>
          <w:szCs w:val="28"/>
        </w:rPr>
        <w:t>3</w:t>
      </w:r>
    </w:p>
    <w:p w:rsidR="00F22967" w:rsidRDefault="00F22967" w:rsidP="009566CC">
      <w:pPr>
        <w:spacing w:after="0" w:line="240" w:lineRule="auto"/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/>
          <w:sz w:val="28"/>
          <w:szCs w:val="28"/>
        </w:rPr>
        <w:br/>
      </w:r>
      <w:r w:rsidR="00C202F4">
        <w:rPr>
          <w:rFonts w:ascii="Times New Roman" w:hAnsi="Times New Roman"/>
          <w:sz w:val="28"/>
          <w:szCs w:val="28"/>
        </w:rPr>
        <w:t>Городского округа Пушкинский Московской области</w:t>
      </w:r>
    </w:p>
    <w:p w:rsidR="00F22967" w:rsidRDefault="00F22967" w:rsidP="009566CC">
      <w:pPr>
        <w:spacing w:after="0" w:line="240" w:lineRule="auto"/>
        <w:ind w:left="99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3228B7">
        <w:rPr>
          <w:rFonts w:ascii="Times New Roman" w:hAnsi="Times New Roman"/>
          <w:sz w:val="28"/>
          <w:szCs w:val="28"/>
        </w:rPr>
        <w:t>17.09.2021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228B7">
        <w:rPr>
          <w:rFonts w:ascii="Times New Roman" w:hAnsi="Times New Roman"/>
          <w:sz w:val="28"/>
          <w:szCs w:val="28"/>
        </w:rPr>
        <w:t>511-ПА</w:t>
      </w:r>
    </w:p>
    <w:p w:rsidR="00F22967" w:rsidRPr="005C3FC6" w:rsidRDefault="00905239" w:rsidP="005C3FC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F22967" w:rsidRDefault="00F22967" w:rsidP="00F22967">
      <w:pPr>
        <w:spacing w:after="0" w:line="14" w:lineRule="auto"/>
      </w:pPr>
    </w:p>
    <w:p w:rsidR="009566CC" w:rsidRPr="00FD725C" w:rsidRDefault="009566CC" w:rsidP="009566C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25C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  <w:r w:rsidRPr="00FD725C">
        <w:rPr>
          <w:rFonts w:ascii="Times New Roman" w:hAnsi="Times New Roman" w:cs="Times New Roman"/>
          <w:sz w:val="24"/>
          <w:szCs w:val="24"/>
        </w:rPr>
        <w:t xml:space="preserve"> </w:t>
      </w:r>
      <w:r w:rsidRPr="00FD725C">
        <w:rPr>
          <w:rFonts w:ascii="Times New Roman" w:hAnsi="Times New Roman" w:cs="Times New Roman"/>
          <w:b/>
          <w:sz w:val="24"/>
          <w:szCs w:val="24"/>
        </w:rPr>
        <w:t xml:space="preserve">3«Обеспечение жильем детей – сирот и детей, оставшихся без попечения родителей, лиц из числа детей-сирот и детей, оставшихся без попечения родителей» </w:t>
      </w:r>
    </w:p>
    <w:p w:rsidR="00C202F4" w:rsidRPr="00C60C83" w:rsidRDefault="00C202F4" w:rsidP="00C202F4">
      <w:pPr>
        <w:pStyle w:val="ConsPlusNormal"/>
        <w:rPr>
          <w:rFonts w:ascii="Times New Roman" w:hAnsi="Times New Roman" w:cs="Times New Roman"/>
          <w:b/>
        </w:rPr>
      </w:pPr>
    </w:p>
    <w:tbl>
      <w:tblPr>
        <w:tblW w:w="520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1927"/>
        <w:gridCol w:w="699"/>
        <w:gridCol w:w="1643"/>
        <w:gridCol w:w="1460"/>
        <w:gridCol w:w="966"/>
        <w:gridCol w:w="933"/>
        <w:gridCol w:w="951"/>
        <w:gridCol w:w="1023"/>
        <w:gridCol w:w="984"/>
        <w:gridCol w:w="810"/>
        <w:gridCol w:w="1697"/>
        <w:gridCol w:w="1382"/>
      </w:tblGrid>
      <w:tr w:rsidR="009566CC" w:rsidRPr="009566CC" w:rsidTr="00AA269A">
        <w:trPr>
          <w:trHeight w:val="435"/>
        </w:trPr>
        <w:tc>
          <w:tcPr>
            <w:tcW w:w="173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643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233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548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87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Объем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мероприятия в 2019 году, (тыс. руб.)</w:t>
            </w:r>
          </w:p>
        </w:tc>
        <w:tc>
          <w:tcPr>
            <w:tcW w:w="322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66CC" w:rsidRPr="009566CC" w:rsidRDefault="009566CC" w:rsidP="00AA269A">
            <w:pPr>
              <w:pStyle w:val="ConsPlusNormal"/>
              <w:ind w:left="-68"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567" w:type="pct"/>
            <w:gridSpan w:val="5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566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Ответственный за исполнение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461" w:type="pct"/>
            <w:vMerge w:val="restar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выполнения мероприятия подпрограммы</w:t>
            </w:r>
          </w:p>
        </w:tc>
      </w:tr>
      <w:tr w:rsidR="009566CC" w:rsidRPr="009566CC" w:rsidTr="00AA269A">
        <w:trPr>
          <w:trHeight w:val="764"/>
        </w:trPr>
        <w:tc>
          <w:tcPr>
            <w:tcW w:w="173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6CC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6CC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6CC"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6CC">
              <w:rPr>
                <w:rFonts w:ascii="Times New Roman" w:hAnsi="Times New Roman"/>
                <w:sz w:val="18"/>
                <w:szCs w:val="18"/>
              </w:rPr>
              <w:t xml:space="preserve">2023 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6CC">
              <w:rPr>
                <w:rFonts w:ascii="Times New Roman" w:hAnsi="Times New Roman"/>
                <w:sz w:val="18"/>
                <w:szCs w:val="18"/>
              </w:rPr>
              <w:t xml:space="preserve">2024 </w:t>
            </w:r>
          </w:p>
        </w:tc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ind w:left="-68" w:right="-6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bottom w:val="single" w:sz="4" w:space="0" w:color="auto"/>
            </w:tcBorders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6CC" w:rsidRPr="009566CC" w:rsidTr="00AA269A">
        <w:trPr>
          <w:trHeight w:val="231"/>
        </w:trPr>
        <w:tc>
          <w:tcPr>
            <w:tcW w:w="173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3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3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8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7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2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7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1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8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0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6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pct"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350E4" w:rsidRPr="009566CC" w:rsidTr="00AA269A">
        <w:trPr>
          <w:trHeight w:val="144"/>
        </w:trPr>
        <w:tc>
          <w:tcPr>
            <w:tcW w:w="173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01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color w:val="2D2D2D"/>
                <w:sz w:val="18"/>
                <w:szCs w:val="18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 числа детей-сирот и детей, оставшихся без попечения родителей.</w:t>
            </w:r>
          </w:p>
        </w:tc>
        <w:tc>
          <w:tcPr>
            <w:tcW w:w="233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2020-2024 </w:t>
            </w:r>
          </w:p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85 183,0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206 045,20</w:t>
            </w:r>
          </w:p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42 591,00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81 610,20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40 922,00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40 922,00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6" w:type="pct"/>
            <w:vMerge w:val="restart"/>
          </w:tcPr>
          <w:p w:rsidR="004350E4" w:rsidRPr="00A1023E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A1023E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управлению имуществом администрации Пушкинского городского округа , комитет имущественных отношений Администрации Городского округа Пушкинский Московской области </w:t>
            </w:r>
          </w:p>
        </w:tc>
        <w:tc>
          <w:tcPr>
            <w:tcW w:w="461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жилых помещений детям – сиротам и детям, оставшимся без попечения родителей, лицам из  числа </w:t>
            </w:r>
            <w:r w:rsidRPr="009566CC">
              <w:rPr>
                <w:rFonts w:ascii="Times New Roman" w:hAnsi="Times New Roman" w:cs="Times New Roman"/>
                <w:color w:val="2D2D2D"/>
                <w:sz w:val="18"/>
                <w:szCs w:val="18"/>
              </w:rPr>
              <w:t>детей-сирот и детей, оставшихся без попечения родителей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по договорам специализированного найма</w:t>
            </w:r>
          </w:p>
        </w:tc>
      </w:tr>
      <w:tr w:rsidR="009566CC" w:rsidRPr="009566CC" w:rsidTr="00AA269A">
        <w:trPr>
          <w:trHeight w:val="280"/>
        </w:trPr>
        <w:tc>
          <w:tcPr>
            <w:tcW w:w="173" w:type="pct"/>
            <w:vMerge/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9566CC" w:rsidRPr="009566CC" w:rsidRDefault="009566CC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87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1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7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41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8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70" w:type="pct"/>
          </w:tcPr>
          <w:p w:rsidR="009566CC" w:rsidRPr="004350E4" w:rsidRDefault="009566CC" w:rsidP="00AA269A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6" w:type="pct"/>
            <w:vMerge/>
          </w:tcPr>
          <w:p w:rsidR="009566CC" w:rsidRPr="00A1023E" w:rsidRDefault="009566CC" w:rsidP="00A1023E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9566CC" w:rsidRPr="009566CC" w:rsidRDefault="009566CC" w:rsidP="00AA269A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617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85 183,0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182 283,00</w:t>
            </w:r>
          </w:p>
        </w:tc>
        <w:tc>
          <w:tcPr>
            <w:tcW w:w="311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42 591,00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57 848,00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jc w:val="right"/>
              <w:rPr>
                <w:rFonts w:ascii="Times New Roman" w:hAnsi="Times New Roman"/>
                <w:color w:val="363636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363636"/>
                <w:sz w:val="16"/>
                <w:szCs w:val="16"/>
              </w:rPr>
              <w:t>40 922,00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jc w:val="right"/>
              <w:rPr>
                <w:rFonts w:ascii="Times New Roman" w:hAnsi="Times New Roman"/>
                <w:color w:val="363636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363636"/>
                <w:sz w:val="16"/>
                <w:szCs w:val="16"/>
              </w:rPr>
              <w:t>40 922,00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pct"/>
            <w:vMerge/>
          </w:tcPr>
          <w:p w:rsidR="004350E4" w:rsidRPr="00A1023E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617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Средства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Пушкинского городского округа Московской области,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 Пушкинский Московской области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23 762,20</w:t>
            </w:r>
          </w:p>
        </w:tc>
        <w:tc>
          <w:tcPr>
            <w:tcW w:w="311" w:type="pct"/>
          </w:tcPr>
          <w:p w:rsidR="004350E4" w:rsidRPr="004350E4" w:rsidRDefault="004350E4" w:rsidP="004350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0E4">
              <w:rPr>
                <w:rFonts w:ascii="Times New Roman" w:hAnsi="Times New Roman" w:cs="Times New Roman"/>
                <w:sz w:val="16"/>
                <w:szCs w:val="16"/>
              </w:rPr>
              <w:t>23 762,20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6" w:type="pct"/>
            <w:vMerge/>
          </w:tcPr>
          <w:p w:rsidR="004350E4" w:rsidRPr="00A1023E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462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87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1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7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41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8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70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6" w:type="pct"/>
            <w:vMerge/>
          </w:tcPr>
          <w:p w:rsidR="004350E4" w:rsidRPr="00A1023E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116"/>
        </w:trPr>
        <w:tc>
          <w:tcPr>
            <w:tcW w:w="173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4" w:colLast="10"/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643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Мероприятие 1.1.</w:t>
            </w:r>
          </w:p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жилых помещений</w:t>
            </w:r>
            <w:r w:rsidRPr="009566CC">
              <w:rPr>
                <w:rFonts w:ascii="Times New Roman" w:hAnsi="Times New Roman" w:cs="Times New Roman"/>
                <w:color w:val="2D2D2D"/>
                <w:sz w:val="18"/>
                <w:szCs w:val="18"/>
              </w:rPr>
              <w:t xml:space="preserve"> детям-сиротам и детям, оставшимся без попечения родителей, лицам из числа детей-сирот и детей, оставшихся без попечения родителей по договорам найма специализированных жилых помещений</w:t>
            </w:r>
          </w:p>
        </w:tc>
        <w:tc>
          <w:tcPr>
            <w:tcW w:w="233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2020-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2024 </w:t>
            </w: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85 183,0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206 045,20</w:t>
            </w:r>
          </w:p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42 591,00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81 610,20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40 922,00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40 922,00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6" w:type="pct"/>
            <w:vMerge w:val="restart"/>
          </w:tcPr>
          <w:p w:rsidR="004350E4" w:rsidRPr="00A1023E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A1023E"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</w:t>
            </w:r>
            <w:r w:rsidRPr="00A102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управлению имуществом администрации Пушкинского городского округа , комитет имущественных отношений Администрации Городского округа Пушкинский Московской области </w:t>
            </w:r>
          </w:p>
        </w:tc>
        <w:tc>
          <w:tcPr>
            <w:tcW w:w="461" w:type="pct"/>
            <w:vMerge w:val="restar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Достижение 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запланированных показателей</w:t>
            </w:r>
          </w:p>
        </w:tc>
      </w:tr>
      <w:tr w:rsidR="004350E4" w:rsidRPr="009566CC" w:rsidTr="00AA269A">
        <w:trPr>
          <w:trHeight w:val="361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1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6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576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85 183,0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182 283,00</w:t>
            </w:r>
          </w:p>
        </w:tc>
        <w:tc>
          <w:tcPr>
            <w:tcW w:w="311" w:type="pct"/>
          </w:tcPr>
          <w:p w:rsidR="004350E4" w:rsidRPr="004350E4" w:rsidRDefault="004350E4" w:rsidP="004350E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42 591,00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57 848,00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jc w:val="right"/>
              <w:rPr>
                <w:rFonts w:ascii="Times New Roman" w:hAnsi="Times New Roman"/>
                <w:color w:val="363636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363636"/>
                <w:sz w:val="16"/>
                <w:szCs w:val="16"/>
              </w:rPr>
              <w:t>40 922,00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jc w:val="right"/>
              <w:rPr>
                <w:rFonts w:ascii="Times New Roman" w:hAnsi="Times New Roman"/>
                <w:color w:val="363636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363636"/>
                <w:sz w:val="16"/>
                <w:szCs w:val="16"/>
              </w:rPr>
              <w:t>40 922,00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576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Средства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Пушкинского городского округа Московской области,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Городского округа Пушкинский Московской области</w:t>
            </w:r>
          </w:p>
        </w:tc>
        <w:tc>
          <w:tcPr>
            <w:tcW w:w="487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4350E4" w:rsidRPr="004350E4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sz w:val="16"/>
                <w:szCs w:val="16"/>
              </w:rPr>
              <w:t>23 762,20</w:t>
            </w:r>
          </w:p>
        </w:tc>
        <w:tc>
          <w:tcPr>
            <w:tcW w:w="311" w:type="pct"/>
          </w:tcPr>
          <w:p w:rsidR="004350E4" w:rsidRPr="004350E4" w:rsidRDefault="004350E4" w:rsidP="004350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</w:tcPr>
          <w:p w:rsidR="004350E4" w:rsidRPr="004350E4" w:rsidRDefault="004350E4" w:rsidP="004350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0E4">
              <w:rPr>
                <w:rFonts w:ascii="Times New Roman" w:hAnsi="Times New Roman" w:cs="Times New Roman"/>
                <w:sz w:val="16"/>
                <w:szCs w:val="16"/>
              </w:rPr>
              <w:t>23 762,20</w:t>
            </w:r>
          </w:p>
        </w:tc>
        <w:tc>
          <w:tcPr>
            <w:tcW w:w="341" w:type="pct"/>
          </w:tcPr>
          <w:p w:rsidR="004350E4" w:rsidRPr="004350E4" w:rsidRDefault="004350E4" w:rsidP="004350E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8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70" w:type="pct"/>
          </w:tcPr>
          <w:p w:rsidR="004350E4" w:rsidRPr="004350E4" w:rsidRDefault="004350E4" w:rsidP="004350E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50E4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6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0E4" w:rsidRPr="009566CC" w:rsidTr="00AA269A">
        <w:trPr>
          <w:trHeight w:val="440"/>
        </w:trPr>
        <w:tc>
          <w:tcPr>
            <w:tcW w:w="17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8" w:type="pct"/>
          </w:tcPr>
          <w:p w:rsidR="004350E4" w:rsidRPr="009566CC" w:rsidRDefault="004350E4" w:rsidP="004350E4">
            <w:pPr>
              <w:pStyle w:val="ConsPlusNormal"/>
              <w:ind w:left="-68" w:right="-68"/>
              <w:rPr>
                <w:rFonts w:ascii="Times New Roman" w:hAnsi="Times New Roman" w:cs="Times New Roman"/>
                <w:sz w:val="18"/>
                <w:szCs w:val="18"/>
              </w:rPr>
            </w:pPr>
            <w:r w:rsidRPr="009566C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87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2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1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7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41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28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70" w:type="pct"/>
          </w:tcPr>
          <w:p w:rsidR="004350E4" w:rsidRPr="009566CC" w:rsidRDefault="004350E4" w:rsidP="004350E4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6C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66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Merge/>
          </w:tcPr>
          <w:p w:rsidR="004350E4" w:rsidRPr="009566CC" w:rsidRDefault="004350E4" w:rsidP="004350E4">
            <w:pPr>
              <w:pStyle w:val="ConsPlusNormal"/>
              <w:ind w:left="-68" w:righ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0"/>
    <w:p w:rsidR="00905239" w:rsidRPr="00905239" w:rsidRDefault="00905239" w:rsidP="00905239">
      <w:pPr>
        <w:jc w:val="right"/>
        <w:rPr>
          <w:rFonts w:ascii="Times New Roman" w:hAnsi="Times New Roman"/>
          <w:sz w:val="16"/>
          <w:szCs w:val="16"/>
        </w:rPr>
      </w:pPr>
      <w:r w:rsidRPr="00905239">
        <w:rPr>
          <w:rFonts w:ascii="Times New Roman" w:hAnsi="Times New Roman"/>
          <w:sz w:val="28"/>
          <w:szCs w:val="28"/>
        </w:rPr>
        <w:t>».</w:t>
      </w:r>
    </w:p>
    <w:p w:rsidR="00905239" w:rsidRDefault="00905239" w:rsidP="005C3FC6">
      <w:pPr>
        <w:jc w:val="center"/>
      </w:pPr>
      <w:r w:rsidRPr="00905239">
        <w:rPr>
          <w:rFonts w:ascii="Times New Roman" w:hAnsi="Times New Roman"/>
          <w:sz w:val="28"/>
          <w:szCs w:val="28"/>
        </w:rPr>
        <w:t>__________________</w:t>
      </w:r>
    </w:p>
    <w:sectPr w:rsidR="00905239" w:rsidSect="009566CC">
      <w:pgSz w:w="16838" w:h="11906" w:orient="landscape"/>
      <w:pgMar w:top="1134" w:right="96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22967"/>
    <w:rsid w:val="00040111"/>
    <w:rsid w:val="001E4962"/>
    <w:rsid w:val="003228B7"/>
    <w:rsid w:val="003A343B"/>
    <w:rsid w:val="004350E4"/>
    <w:rsid w:val="0051506B"/>
    <w:rsid w:val="005C3FC6"/>
    <w:rsid w:val="007638A2"/>
    <w:rsid w:val="008D3FE6"/>
    <w:rsid w:val="00901E54"/>
    <w:rsid w:val="00905239"/>
    <w:rsid w:val="009566CC"/>
    <w:rsid w:val="009D4B94"/>
    <w:rsid w:val="00A1023E"/>
    <w:rsid w:val="00C202F4"/>
    <w:rsid w:val="00F2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229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F22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dc:description>exif_MSED_67901f06176ca940db6925f79498c01ba1546eafee93f9b4273c563256285c53</dc:description>
  <cp:lastModifiedBy>ДятловаЕС</cp:lastModifiedBy>
  <cp:revision>10</cp:revision>
  <dcterms:created xsi:type="dcterms:W3CDTF">2020-06-10T07:51:00Z</dcterms:created>
  <dcterms:modified xsi:type="dcterms:W3CDTF">2021-09-21T08:07:00Z</dcterms:modified>
</cp:coreProperties>
</file>