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B8393B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3058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D323CC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D323CC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2244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 xml:space="preserve">«Средняя общеобразовательная школа </w:t>
      </w:r>
      <w:r w:rsidR="00253DCD">
        <w:rPr>
          <w:rFonts w:ascii="Arial" w:hAnsi="Arial" w:cs="Arial"/>
          <w:b/>
          <w:sz w:val="24"/>
          <w:szCs w:val="24"/>
        </w:rPr>
        <w:t xml:space="preserve">имени Героя России В.В. Матвеева </w:t>
      </w:r>
      <w:r w:rsidR="00C92906">
        <w:rPr>
          <w:rFonts w:ascii="Arial" w:hAnsi="Arial" w:cs="Arial"/>
          <w:b/>
          <w:sz w:val="24"/>
          <w:szCs w:val="24"/>
        </w:rPr>
        <w:t>г</w:t>
      </w:r>
      <w:r w:rsidR="00253DCD">
        <w:rPr>
          <w:rFonts w:ascii="Arial" w:hAnsi="Arial" w:cs="Arial"/>
          <w:b/>
          <w:sz w:val="24"/>
          <w:szCs w:val="24"/>
        </w:rPr>
        <w:t xml:space="preserve">ородского поселения </w:t>
      </w:r>
      <w:r w:rsidR="00C92906">
        <w:rPr>
          <w:rFonts w:ascii="Arial" w:hAnsi="Arial" w:cs="Arial"/>
          <w:b/>
          <w:sz w:val="24"/>
          <w:szCs w:val="24"/>
        </w:rPr>
        <w:t xml:space="preserve"> </w:t>
      </w:r>
      <w:r w:rsidR="00253DCD">
        <w:rPr>
          <w:rFonts w:ascii="Arial" w:hAnsi="Arial" w:cs="Arial"/>
          <w:b/>
          <w:sz w:val="24"/>
          <w:szCs w:val="24"/>
        </w:rPr>
        <w:t>Лесной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 xml:space="preserve">«Средняя общеобразовательная школа </w:t>
      </w:r>
      <w:r w:rsidR="007E7351">
        <w:rPr>
          <w:rFonts w:ascii="Arial" w:hAnsi="Arial" w:cs="Arial"/>
          <w:sz w:val="24"/>
          <w:szCs w:val="24"/>
        </w:rPr>
        <w:t>имени Героя России В.В. Матвеева городского поселения Лесной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D323CC" w:rsidRDefault="00D323CC" w:rsidP="007B0E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0E3A"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7B0E3A" w:rsidRDefault="007B0E3A" w:rsidP="007B0E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D323CC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D323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С.М. Грибинюченко</w:t>
      </w:r>
    </w:p>
    <w:p w:rsidR="00D323CC" w:rsidRDefault="00D323CC" w:rsidP="007B0E3A">
      <w:pPr>
        <w:rPr>
          <w:rFonts w:ascii="Arial" w:hAnsi="Arial" w:cs="Arial"/>
          <w:b/>
          <w:sz w:val="24"/>
          <w:szCs w:val="24"/>
        </w:rPr>
      </w:pPr>
    </w:p>
    <w:p w:rsidR="00D323CC" w:rsidRDefault="00D323CC" w:rsidP="00D323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D323CC" w:rsidRDefault="00D323CC" w:rsidP="00D323CC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D323CC" w:rsidRDefault="00D323CC" w:rsidP="00D323C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D323CC" w:rsidRDefault="00D323CC" w:rsidP="00D32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В.И. Сухарев</w:t>
      </w:r>
    </w:p>
    <w:p w:rsidR="00D323CC" w:rsidRDefault="00D323CC" w:rsidP="007B0E3A">
      <w:pPr>
        <w:rPr>
          <w:rFonts w:ascii="Arial" w:hAnsi="Arial" w:cs="Arial"/>
          <w:b/>
          <w:sz w:val="24"/>
          <w:szCs w:val="24"/>
        </w:rPr>
      </w:pPr>
    </w:p>
    <w:p w:rsidR="00F67E1F" w:rsidRPr="00D323CC" w:rsidRDefault="00F67E1F" w:rsidP="002B3D8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323CC">
        <w:rPr>
          <w:rFonts w:ascii="Arial" w:hAnsi="Arial" w:cs="Arial"/>
          <w:sz w:val="24"/>
          <w:szCs w:val="24"/>
        </w:rPr>
        <w:t xml:space="preserve">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D323CC">
        <w:rPr>
          <w:rFonts w:ascii="Arial" w:hAnsi="Arial" w:cs="Arial"/>
          <w:sz w:val="24"/>
          <w:szCs w:val="24"/>
        </w:rPr>
        <w:t>__</w:t>
      </w:r>
      <w:r w:rsidR="00D323CC">
        <w:rPr>
          <w:rFonts w:ascii="Arial" w:hAnsi="Arial" w:cs="Arial"/>
          <w:sz w:val="24"/>
          <w:szCs w:val="24"/>
          <w:u w:val="single"/>
        </w:rPr>
        <w:t>29.10.2018г._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D323CC">
        <w:rPr>
          <w:rFonts w:ascii="Arial" w:hAnsi="Arial" w:cs="Arial"/>
          <w:sz w:val="24"/>
          <w:szCs w:val="24"/>
          <w:u w:val="single"/>
        </w:rPr>
        <w:t>2244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7E7351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«Средняя общеобразовательная школа имени Героя России В.В. Матвеева городского поселения Лесной»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7E7351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6" w:type="pct"/>
          </w:tcPr>
          <w:p w:rsidR="00F67E1F" w:rsidRPr="00B718BF" w:rsidRDefault="00F67E1F" w:rsidP="00D323CC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E7351" w:rsidRPr="00B718BF" w:rsidTr="00C9044B">
        <w:trPr>
          <w:trHeight w:val="641"/>
          <w:jc w:val="center"/>
        </w:trPr>
        <w:tc>
          <w:tcPr>
            <w:tcW w:w="281" w:type="pct"/>
            <w:vAlign w:val="center"/>
          </w:tcPr>
          <w:p w:rsidR="007E7351" w:rsidRPr="007B4B2C" w:rsidRDefault="007E7351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7E7351" w:rsidRDefault="007E7351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859" w:type="pct"/>
            <w:vAlign w:val="center"/>
          </w:tcPr>
          <w:p w:rsidR="007E7351" w:rsidRDefault="007E7351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3" w:type="pct"/>
            <w:vAlign w:val="center"/>
          </w:tcPr>
          <w:p w:rsidR="007E7351" w:rsidRDefault="007E7351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996" w:type="pct"/>
            <w:vAlign w:val="center"/>
          </w:tcPr>
          <w:p w:rsidR="007E7351" w:rsidRDefault="007E7351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1 900,00</w:t>
            </w:r>
          </w:p>
        </w:tc>
      </w:tr>
      <w:tr w:rsidR="007E7351" w:rsidRPr="00B718BF" w:rsidTr="00C9044B">
        <w:trPr>
          <w:trHeight w:val="641"/>
          <w:jc w:val="center"/>
        </w:trPr>
        <w:tc>
          <w:tcPr>
            <w:tcW w:w="281" w:type="pct"/>
            <w:vAlign w:val="center"/>
          </w:tcPr>
          <w:p w:rsidR="007E7351" w:rsidRPr="007B4B2C" w:rsidRDefault="007E7351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2" w:type="pct"/>
            <w:vAlign w:val="center"/>
          </w:tcPr>
          <w:p w:rsidR="0087653A" w:rsidRDefault="007E7351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н</w:t>
            </w:r>
            <w:r w:rsidR="0087653A">
              <w:rPr>
                <w:rFonts w:ascii="Arial" w:hAnsi="Arial" w:cs="Arial"/>
                <w:sz w:val="24"/>
                <w:szCs w:val="24"/>
              </w:rPr>
              <w:t>а курсах по отдельным предметам</w:t>
            </w:r>
          </w:p>
          <w:p w:rsidR="007E7351" w:rsidRDefault="007E7351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(математика, русский, история, биология, химия, иностранный язык, и др.)</w:t>
            </w:r>
          </w:p>
        </w:tc>
        <w:tc>
          <w:tcPr>
            <w:tcW w:w="859" w:type="pct"/>
            <w:vAlign w:val="center"/>
          </w:tcPr>
          <w:p w:rsidR="007E7351" w:rsidRDefault="007E7351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7E7351" w:rsidRDefault="007E7351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минут</w:t>
            </w:r>
          </w:p>
        </w:tc>
        <w:tc>
          <w:tcPr>
            <w:tcW w:w="996" w:type="pct"/>
            <w:vAlign w:val="center"/>
          </w:tcPr>
          <w:p w:rsidR="007E7351" w:rsidRDefault="007E7351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1 500, 00</w:t>
            </w:r>
          </w:p>
        </w:tc>
      </w:tr>
      <w:tr w:rsidR="007E7351" w:rsidRPr="00B718BF" w:rsidTr="00C9044B">
        <w:trPr>
          <w:trHeight w:val="641"/>
          <w:jc w:val="center"/>
        </w:trPr>
        <w:tc>
          <w:tcPr>
            <w:tcW w:w="281" w:type="pct"/>
            <w:vAlign w:val="center"/>
          </w:tcPr>
          <w:p w:rsidR="007E7351" w:rsidRPr="007B4B2C" w:rsidRDefault="007E7351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62" w:type="pct"/>
            <w:vAlign w:val="center"/>
          </w:tcPr>
          <w:p w:rsidR="007E7351" w:rsidRDefault="007E7351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«Речевое развитие»</w:t>
            </w:r>
          </w:p>
        </w:tc>
        <w:tc>
          <w:tcPr>
            <w:tcW w:w="859" w:type="pct"/>
            <w:vAlign w:val="center"/>
          </w:tcPr>
          <w:p w:rsidR="007E7351" w:rsidRDefault="007E7351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7E7351" w:rsidRDefault="007E7351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минут</w:t>
            </w:r>
          </w:p>
        </w:tc>
        <w:tc>
          <w:tcPr>
            <w:tcW w:w="996" w:type="pct"/>
            <w:vAlign w:val="center"/>
          </w:tcPr>
          <w:p w:rsidR="007E7351" w:rsidRDefault="007E7351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D323CC">
      <w:pgSz w:w="11907" w:h="16839" w:code="9"/>
      <w:pgMar w:top="142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3B" w:rsidRDefault="00B8393B" w:rsidP="00A22C90">
      <w:r>
        <w:separator/>
      </w:r>
    </w:p>
  </w:endnote>
  <w:endnote w:type="continuationSeparator" w:id="0">
    <w:p w:rsidR="00B8393B" w:rsidRDefault="00B8393B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3B" w:rsidRDefault="00B8393B" w:rsidP="00A22C90">
      <w:r>
        <w:separator/>
      </w:r>
    </w:p>
  </w:footnote>
  <w:footnote w:type="continuationSeparator" w:id="0">
    <w:p w:rsidR="00B8393B" w:rsidRDefault="00B8393B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3D87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4FFF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0E3A"/>
    <w:rsid w:val="007B7D2D"/>
    <w:rsid w:val="007C0AE0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4AF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393B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323C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06BA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23F3147-A007-4738-8601-66D1868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F9372-96CE-4A83-90EB-9E8595F0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3</cp:revision>
  <cp:lastPrinted>2018-10-12T12:35:00Z</cp:lastPrinted>
  <dcterms:created xsi:type="dcterms:W3CDTF">2018-10-12T12:36:00Z</dcterms:created>
  <dcterms:modified xsi:type="dcterms:W3CDTF">2018-10-30T13:45:00Z</dcterms:modified>
  <dc:description>exif_MSED_e46abf39781b7c0fc7d703ae3252e31bc10025e95b85d6ef3f025d5a10aceda0</dc:description>
</cp:coreProperties>
</file>