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9E3D3F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CA491D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7/7/1</w:t>
      </w:r>
      <w:r w:rsidR="009E3D3F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B96" w:rsidRDefault="005025F1" w:rsidP="00311CD9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E3D3F">
        <w:rPr>
          <w:rFonts w:ascii="Times New Roman" w:hAnsi="Times New Roman" w:cs="Times New Roman"/>
          <w:sz w:val="24"/>
          <w:szCs w:val="24"/>
        </w:rPr>
        <w:t xml:space="preserve">        «</w:t>
      </w:r>
      <w:r w:rsidR="00314E50">
        <w:rPr>
          <w:rFonts w:ascii="Times New Roman" w:hAnsi="Times New Roman" w:cs="Times New Roman"/>
          <w:sz w:val="24"/>
          <w:szCs w:val="24"/>
        </w:rPr>
        <w:t xml:space="preserve"> </w:t>
      </w:r>
      <w:r w:rsidR="002F56CD">
        <w:rPr>
          <w:rFonts w:ascii="Times New Roman" w:hAnsi="Times New Roman" w:cs="Times New Roman"/>
          <w:sz w:val="24"/>
          <w:szCs w:val="24"/>
        </w:rPr>
        <w:t>20 »</w:t>
      </w:r>
      <w:r w:rsidR="00314E50">
        <w:rPr>
          <w:rFonts w:ascii="Times New Roman" w:hAnsi="Times New Roman" w:cs="Times New Roman"/>
          <w:sz w:val="24"/>
          <w:szCs w:val="24"/>
        </w:rPr>
        <w:t xml:space="preserve">    </w:t>
      </w:r>
      <w:r w:rsidR="002F56CD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314E50">
        <w:rPr>
          <w:rFonts w:ascii="Times New Roman" w:hAnsi="Times New Roman" w:cs="Times New Roman"/>
          <w:sz w:val="24"/>
          <w:szCs w:val="24"/>
        </w:rPr>
        <w:t xml:space="preserve">     </w:t>
      </w:r>
      <w:r w:rsidR="007C105D">
        <w:rPr>
          <w:rFonts w:ascii="Times New Roman" w:hAnsi="Times New Roman" w:cs="Times New Roman"/>
          <w:sz w:val="24"/>
          <w:szCs w:val="24"/>
        </w:rPr>
        <w:t xml:space="preserve"> </w:t>
      </w:r>
      <w:r w:rsidR="009E3D3F">
        <w:rPr>
          <w:rFonts w:ascii="Times New Roman" w:hAnsi="Times New Roman" w:cs="Times New Roman"/>
          <w:sz w:val="24"/>
          <w:szCs w:val="24"/>
        </w:rPr>
        <w:t xml:space="preserve"> </w:t>
      </w:r>
      <w:r w:rsidR="007C105D">
        <w:rPr>
          <w:rFonts w:ascii="Times New Roman" w:hAnsi="Times New Roman" w:cs="Times New Roman"/>
          <w:sz w:val="24"/>
          <w:szCs w:val="24"/>
        </w:rPr>
        <w:t>201</w:t>
      </w:r>
      <w:r w:rsidR="003E23CE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</w:t>
      </w:r>
      <w:r w:rsidR="009E3D3F">
        <w:rPr>
          <w:rFonts w:ascii="Times New Roman" w:hAnsi="Times New Roman" w:cs="Times New Roman"/>
          <w:sz w:val="24"/>
          <w:szCs w:val="24"/>
        </w:rPr>
        <w:t xml:space="preserve"> </w:t>
      </w:r>
      <w:r w:rsidR="007C105D">
        <w:rPr>
          <w:rFonts w:ascii="Times New Roman" w:hAnsi="Times New Roman" w:cs="Times New Roman"/>
          <w:sz w:val="24"/>
          <w:szCs w:val="24"/>
        </w:rPr>
        <w:t>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AD72FC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262364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ED712D">
        <w:rPr>
          <w:rFonts w:ascii="Times New Roman" w:hAnsi="Times New Roman" w:cs="Times New Roman"/>
          <w:sz w:val="24"/>
          <w:szCs w:val="24"/>
        </w:rPr>
        <w:t>Г</w:t>
      </w:r>
      <w:r w:rsidR="00641CAF" w:rsidRPr="00ED712D">
        <w:rPr>
          <w:rFonts w:ascii="Times New Roman" w:hAnsi="Times New Roman" w:cs="Times New Roman"/>
          <w:sz w:val="24"/>
          <w:szCs w:val="24"/>
        </w:rPr>
        <w:t>лавы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ED712D">
        <w:rPr>
          <w:rFonts w:ascii="Times New Roman" w:hAnsi="Times New Roman" w:cs="Times New Roman"/>
          <w:sz w:val="24"/>
          <w:szCs w:val="24"/>
        </w:rPr>
        <w:t>город</w:t>
      </w:r>
      <w:r w:rsidR="00610511" w:rsidRPr="00ED712D">
        <w:rPr>
          <w:rFonts w:ascii="Times New Roman" w:hAnsi="Times New Roman" w:cs="Times New Roman"/>
          <w:sz w:val="24"/>
          <w:szCs w:val="24"/>
        </w:rPr>
        <w:t>ского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AD72FC">
        <w:rPr>
          <w:rFonts w:ascii="Times New Roman" w:hAnsi="Times New Roman" w:cs="Times New Roman"/>
          <w:sz w:val="24"/>
          <w:szCs w:val="24"/>
        </w:rPr>
        <w:t>Федорова Кирилла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AD72FC">
        <w:rPr>
          <w:rFonts w:ascii="Times New Roman" w:hAnsi="Times New Roman" w:cs="Times New Roman"/>
          <w:sz w:val="24"/>
          <w:szCs w:val="24"/>
        </w:rPr>
        <w:t>Федорович</w:t>
      </w:r>
      <w:r w:rsidR="00641CAF">
        <w:rPr>
          <w:rFonts w:ascii="Times New Roman" w:hAnsi="Times New Roman" w:cs="Times New Roman"/>
          <w:sz w:val="24"/>
          <w:szCs w:val="24"/>
        </w:rPr>
        <w:t>а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>Устав</w:t>
      </w:r>
      <w:r w:rsidR="00AD72FC">
        <w:rPr>
          <w:rStyle w:val="docaccesstitle"/>
          <w:rFonts w:ascii="Times New Roman" w:hAnsi="Times New Roman" w:cs="Times New Roman"/>
          <w:sz w:val="24"/>
          <w:szCs w:val="24"/>
        </w:rPr>
        <w:t>а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 xml:space="preserve"> </w:t>
      </w:r>
      <w:r w:rsidR="00D30A37">
        <w:rPr>
          <w:rStyle w:val="docaccesstitle"/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>городско</w:t>
      </w:r>
      <w:r w:rsidR="00D30A37">
        <w:rPr>
          <w:rStyle w:val="docaccesstitle"/>
          <w:rFonts w:ascii="Times New Roman" w:hAnsi="Times New Roman" w:cs="Times New Roman"/>
          <w:sz w:val="24"/>
          <w:szCs w:val="24"/>
        </w:rPr>
        <w:t>е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 xml:space="preserve"> поселени</w:t>
      </w:r>
      <w:r w:rsidR="00D30A37">
        <w:rPr>
          <w:rStyle w:val="docaccesstitle"/>
          <w:rFonts w:ascii="Times New Roman" w:hAnsi="Times New Roman" w:cs="Times New Roman"/>
          <w:sz w:val="24"/>
          <w:szCs w:val="24"/>
        </w:rPr>
        <w:t>е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 xml:space="preserve"> Правдинский Пушкинского муниципального района Московской области</w:t>
      </w:r>
      <w:r w:rsidR="00D30A37">
        <w:rPr>
          <w:rStyle w:val="docaccesstitle"/>
          <w:rFonts w:ascii="Times New Roman" w:hAnsi="Times New Roman" w:cs="Times New Roman"/>
          <w:sz w:val="24"/>
          <w:szCs w:val="24"/>
        </w:rPr>
        <w:t>»</w:t>
      </w:r>
      <w:r w:rsidR="004E5670">
        <w:rPr>
          <w:rStyle w:val="docaccesstitle"/>
          <w:rFonts w:ascii="Times New Roman" w:hAnsi="Times New Roman" w:cs="Times New Roman"/>
          <w:sz w:val="24"/>
          <w:szCs w:val="24"/>
        </w:rPr>
        <w:t xml:space="preserve"> и реше</w:t>
      </w:r>
      <w:r w:rsidR="00541A3E">
        <w:rPr>
          <w:rStyle w:val="docaccesstitle"/>
          <w:rFonts w:ascii="Times New Roman" w:hAnsi="Times New Roman" w:cs="Times New Roman"/>
          <w:sz w:val="24"/>
          <w:szCs w:val="24"/>
        </w:rPr>
        <w:t xml:space="preserve">ния Совета депутатов городского поселения Правдинский </w:t>
      </w:r>
      <w:r w:rsidR="00541A3E" w:rsidRPr="00541A3E">
        <w:rPr>
          <w:rStyle w:val="docaccesstitle"/>
          <w:rFonts w:ascii="Times New Roman" w:hAnsi="Times New Roman" w:cs="Times New Roman"/>
          <w:sz w:val="24"/>
          <w:szCs w:val="24"/>
        </w:rPr>
        <w:t xml:space="preserve">от </w:t>
      </w:r>
      <w:r w:rsidR="00311CD9">
        <w:rPr>
          <w:rStyle w:val="docaccesstitle"/>
          <w:rFonts w:ascii="Times New Roman" w:hAnsi="Times New Roman" w:cs="Times New Roman"/>
          <w:sz w:val="24"/>
          <w:szCs w:val="24"/>
        </w:rPr>
        <w:t>2</w:t>
      </w:r>
      <w:r w:rsidR="00782C60">
        <w:rPr>
          <w:rStyle w:val="docaccesstitle"/>
          <w:rFonts w:ascii="Times New Roman" w:hAnsi="Times New Roman" w:cs="Times New Roman"/>
          <w:sz w:val="24"/>
          <w:szCs w:val="24"/>
        </w:rPr>
        <w:t>8</w:t>
      </w:r>
      <w:r w:rsidR="00FE7205">
        <w:rPr>
          <w:rStyle w:val="docaccesstitle"/>
          <w:rFonts w:ascii="Times New Roman" w:hAnsi="Times New Roman" w:cs="Times New Roman"/>
          <w:sz w:val="24"/>
          <w:szCs w:val="24"/>
        </w:rPr>
        <w:t>.</w:t>
      </w:r>
      <w:r w:rsidR="00782C60">
        <w:rPr>
          <w:rStyle w:val="docaccesstitle"/>
          <w:rFonts w:ascii="Times New Roman" w:hAnsi="Times New Roman" w:cs="Times New Roman"/>
          <w:sz w:val="24"/>
          <w:szCs w:val="24"/>
        </w:rPr>
        <w:t>01</w:t>
      </w:r>
      <w:r w:rsidR="00FE7205">
        <w:rPr>
          <w:rStyle w:val="docaccesstitle"/>
          <w:rFonts w:ascii="Times New Roman" w:hAnsi="Times New Roman" w:cs="Times New Roman"/>
          <w:sz w:val="24"/>
          <w:szCs w:val="24"/>
        </w:rPr>
        <w:t>.201</w:t>
      </w:r>
      <w:r w:rsidR="00782C60">
        <w:rPr>
          <w:rStyle w:val="docaccesstitle"/>
          <w:rFonts w:ascii="Times New Roman" w:hAnsi="Times New Roman" w:cs="Times New Roman"/>
          <w:sz w:val="24"/>
          <w:szCs w:val="24"/>
        </w:rPr>
        <w:t>6</w:t>
      </w:r>
      <w:r w:rsidR="00FE7205">
        <w:rPr>
          <w:rStyle w:val="docaccesstitle"/>
          <w:rFonts w:ascii="Times New Roman" w:hAnsi="Times New Roman" w:cs="Times New Roman"/>
          <w:sz w:val="24"/>
          <w:szCs w:val="24"/>
        </w:rPr>
        <w:t xml:space="preserve"> </w:t>
      </w:r>
      <w:r w:rsidR="00541A3E" w:rsidRPr="00541A3E">
        <w:rPr>
          <w:rStyle w:val="docaccesstitle"/>
          <w:rFonts w:ascii="Times New Roman" w:hAnsi="Times New Roman" w:cs="Times New Roman"/>
          <w:sz w:val="24"/>
          <w:szCs w:val="24"/>
        </w:rPr>
        <w:t xml:space="preserve"> №</w:t>
      </w:r>
      <w:r w:rsidR="00541A3E">
        <w:rPr>
          <w:rStyle w:val="docaccesstitle"/>
          <w:rFonts w:ascii="Times New Roman" w:hAnsi="Times New Roman" w:cs="Times New Roman"/>
          <w:sz w:val="24"/>
          <w:szCs w:val="24"/>
        </w:rPr>
        <w:t xml:space="preserve"> </w:t>
      </w:r>
      <w:r w:rsidR="00FE7205">
        <w:rPr>
          <w:rStyle w:val="docaccesstitle"/>
          <w:rFonts w:ascii="Times New Roman" w:hAnsi="Times New Roman" w:cs="Times New Roman"/>
          <w:sz w:val="24"/>
          <w:szCs w:val="24"/>
        </w:rPr>
        <w:t>1</w:t>
      </w:r>
      <w:r w:rsidR="00782C60">
        <w:rPr>
          <w:rStyle w:val="docaccesstitle"/>
          <w:rFonts w:ascii="Times New Roman" w:hAnsi="Times New Roman" w:cs="Times New Roman"/>
          <w:sz w:val="24"/>
          <w:szCs w:val="24"/>
        </w:rPr>
        <w:t>01</w:t>
      </w:r>
      <w:r w:rsidR="00FE7205">
        <w:rPr>
          <w:rStyle w:val="docaccesstitle"/>
          <w:rFonts w:ascii="Times New Roman" w:hAnsi="Times New Roman" w:cs="Times New Roman"/>
          <w:sz w:val="24"/>
          <w:szCs w:val="24"/>
        </w:rPr>
        <w:t>/</w:t>
      </w:r>
      <w:r w:rsidR="00782C60">
        <w:rPr>
          <w:rStyle w:val="docaccesstitle"/>
          <w:rFonts w:ascii="Times New Roman" w:hAnsi="Times New Roman" w:cs="Times New Roman"/>
          <w:sz w:val="24"/>
          <w:szCs w:val="24"/>
        </w:rPr>
        <w:t>22</w:t>
      </w:r>
      <w:r w:rsidR="00AD72FC">
        <w:rPr>
          <w:rStyle w:val="docaccesstitle"/>
          <w:rFonts w:ascii="Times New Roman" w:hAnsi="Times New Roman" w:cs="Times New Roman"/>
          <w:sz w:val="24"/>
          <w:szCs w:val="24"/>
        </w:rPr>
        <w:t>,</w:t>
      </w:r>
      <w:r w:rsidR="00AD72FC" w:rsidRPr="00AD72FC">
        <w:rPr>
          <w:rStyle w:val="docaccesstitle"/>
          <w:rFonts w:ascii="Times New Roman" w:hAnsi="Times New Roman" w:cs="Times New Roman"/>
          <w:sz w:val="24"/>
          <w:szCs w:val="24"/>
        </w:rPr>
        <w:t xml:space="preserve"> 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от </w:t>
      </w:r>
      <w:r w:rsidR="00D30A37">
        <w:rPr>
          <w:rFonts w:ascii="Times New Roman" w:hAnsi="Times New Roman" w:cs="Times New Roman"/>
          <w:sz w:val="24"/>
          <w:szCs w:val="24"/>
        </w:rPr>
        <w:t>29</w:t>
      </w:r>
      <w:r w:rsidRPr="00262364">
        <w:rPr>
          <w:rFonts w:ascii="Times New Roman" w:hAnsi="Times New Roman" w:cs="Times New Roman"/>
          <w:sz w:val="24"/>
          <w:szCs w:val="24"/>
        </w:rPr>
        <w:t>.12.20</w:t>
      </w:r>
      <w:r w:rsidR="00D30A37">
        <w:rPr>
          <w:rFonts w:ascii="Times New Roman" w:hAnsi="Times New Roman" w:cs="Times New Roman"/>
          <w:sz w:val="24"/>
          <w:szCs w:val="24"/>
        </w:rPr>
        <w:t>14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D30A37">
        <w:rPr>
          <w:rFonts w:ascii="Times New Roman" w:hAnsi="Times New Roman" w:cs="Times New Roman"/>
          <w:sz w:val="24"/>
          <w:szCs w:val="24"/>
        </w:rPr>
        <w:t>36</w:t>
      </w:r>
      <w:r w:rsidRPr="00262364">
        <w:rPr>
          <w:rFonts w:ascii="Times New Roman" w:hAnsi="Times New Roman" w:cs="Times New Roman"/>
          <w:sz w:val="24"/>
          <w:szCs w:val="24"/>
        </w:rPr>
        <w:t>/</w:t>
      </w:r>
      <w:r w:rsidR="00D30A37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</w:t>
      </w:r>
      <w:r w:rsidR="00D30A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77E5">
        <w:rPr>
          <w:rFonts w:ascii="Times New Roman" w:hAnsi="Times New Roman" w:cs="Times New Roman"/>
          <w:sz w:val="24"/>
          <w:szCs w:val="24"/>
        </w:rPr>
        <w:t xml:space="preserve">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далее именуемые стороны, заключили настоящее </w:t>
      </w:r>
      <w:r w:rsidR="00D30A37">
        <w:rPr>
          <w:rFonts w:ascii="Times New Roman" w:hAnsi="Times New Roman" w:cs="Times New Roman"/>
          <w:sz w:val="24"/>
          <w:szCs w:val="24"/>
        </w:rPr>
        <w:t>С</w:t>
      </w:r>
      <w:r w:rsidRPr="00262364">
        <w:rPr>
          <w:rFonts w:ascii="Times New Roman" w:hAnsi="Times New Roman" w:cs="Times New Roman"/>
          <w:sz w:val="24"/>
          <w:szCs w:val="24"/>
        </w:rPr>
        <w:t>оглашение о нижеследующем:</w:t>
      </w:r>
      <w:bookmarkStart w:id="1" w:name="bookmark1"/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D30A37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Предметом настоящего С</w:t>
      </w:r>
      <w:r w:rsidR="005025F1" w:rsidRPr="001B4E83">
        <w:rPr>
          <w:rFonts w:ascii="Times New Roman" w:hAnsi="Times New Roman" w:cs="Times New Roman"/>
          <w:sz w:val="24"/>
          <w:szCs w:val="24"/>
        </w:rPr>
        <w:t xml:space="preserve">оглашения является передача Счетной палате полномочий контрольно-счетного органа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="00541A3E">
        <w:rPr>
          <w:rFonts w:ascii="Times New Roman" w:hAnsi="Times New Roman" w:cs="Times New Roman"/>
          <w:sz w:val="24"/>
          <w:szCs w:val="24"/>
        </w:rPr>
        <w:t xml:space="preserve"> </w:t>
      </w:r>
      <w:r w:rsidR="005025F1" w:rsidRPr="001B4E83">
        <w:rPr>
          <w:rFonts w:ascii="Times New Roman" w:hAnsi="Times New Roman" w:cs="Times New Roman"/>
          <w:sz w:val="24"/>
          <w:szCs w:val="24"/>
        </w:rPr>
        <w:t>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541A3E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13028D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финансово-экономическая экспертиза проектов муниципальных правовых актов (включая 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обоснованность финансово-экономических обоснований) в части, касающейся расходных обязательств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541A3E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462FD7">
        <w:rPr>
          <w:rFonts w:ascii="Times New Roman" w:hAnsi="Times New Roman" w:cs="Times New Roman"/>
          <w:sz w:val="24"/>
          <w:szCs w:val="24"/>
        </w:rPr>
        <w:t>256 630</w:t>
      </w:r>
      <w:r w:rsidR="00AD72FC" w:rsidRPr="00165327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F57A2A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F57A2A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Имеет право проводить контрольные и экспертно-аналитические мероприятия совместно с другими органами и организациями, с привлечением их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Совету депутатов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541A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</w:t>
      </w:r>
      <w:r w:rsidR="00AD72FC">
        <w:rPr>
          <w:rFonts w:ascii="Times New Roman" w:hAnsi="Times New Roman" w:cs="Times New Roman"/>
          <w:sz w:val="24"/>
          <w:szCs w:val="24"/>
        </w:rPr>
        <w:t>Правдинский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D30A37">
        <w:rPr>
          <w:rFonts w:ascii="Times New Roman" w:hAnsi="Times New Roman" w:cs="Times New Roman"/>
          <w:sz w:val="24"/>
          <w:szCs w:val="24"/>
        </w:rPr>
        <w:t xml:space="preserve"> п</w:t>
      </w:r>
      <w:r w:rsidR="00BC265B">
        <w:rPr>
          <w:rFonts w:ascii="Times New Roman" w:hAnsi="Times New Roman" w:cs="Times New Roman"/>
          <w:sz w:val="24"/>
          <w:szCs w:val="24"/>
        </w:rPr>
        <w:t>о 31 декабря 201</w:t>
      </w:r>
      <w:r w:rsidR="003E23CE">
        <w:rPr>
          <w:rFonts w:ascii="Times New Roman" w:hAnsi="Times New Roman" w:cs="Times New Roman"/>
          <w:sz w:val="24"/>
          <w:szCs w:val="24"/>
        </w:rPr>
        <w:t>9</w:t>
      </w:r>
      <w:r w:rsidR="00BC265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lastRenderedPageBreak/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541A3E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правоотношения, возникшие с 01.01.201</w:t>
      </w:r>
      <w:r w:rsidR="003E23CE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Изменения и дополнения в Соглашение могут быть внесены по взаимному согласию сторон путем составления </w:t>
      </w:r>
      <w:r w:rsidR="00541A3E" w:rsidRPr="001B4E83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Pr="001B4E83">
        <w:rPr>
          <w:rFonts w:ascii="Times New Roman" w:hAnsi="Times New Roman" w:cs="Times New Roman"/>
          <w:sz w:val="24"/>
          <w:szCs w:val="24"/>
        </w:rPr>
        <w:t>дополнительного соглашения, являющегося неотъемлемой частью настоящего Соглашения.</w:t>
      </w:r>
    </w:p>
    <w:p w:rsidR="00311CD9" w:rsidRDefault="00311CD9" w:rsidP="00311CD9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Pr="00311CD9" w:rsidRDefault="00061F61" w:rsidP="00311CD9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1CD9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настоящим Соглашением полномочий</w:t>
      </w:r>
      <w:r w:rsidR="00541A3E" w:rsidRPr="00311CD9">
        <w:rPr>
          <w:rFonts w:ascii="Times New Roman" w:hAnsi="Times New Roman" w:cs="Times New Roman"/>
          <w:sz w:val="24"/>
          <w:szCs w:val="24"/>
        </w:rPr>
        <w:t>;</w:t>
      </w:r>
    </w:p>
    <w:p w:rsidR="00541A3E" w:rsidRDefault="00541A3E" w:rsidP="00541A3E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311CD9">
      <w:pPr>
        <w:pStyle w:val="Bodytext2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188"/>
        <w:gridCol w:w="3189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городского поселения </w:t>
            </w:r>
            <w:r w:rsidR="00AD72FC">
              <w:rPr>
                <w:rStyle w:val="Heading2Exact"/>
                <w:rFonts w:ascii="Times New Roman" w:hAnsi="Times New Roman" w:cs="Times New Roman"/>
                <w:b/>
              </w:rPr>
              <w:t>Правдинский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C81EDC" w:rsidRPr="00384C13" w:rsidRDefault="00C81EDC" w:rsidP="00C81EDC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городского поселения </w:t>
            </w:r>
            <w:r w:rsidR="00AD72FC">
              <w:rPr>
                <w:rStyle w:val="Heading2Exact"/>
                <w:rFonts w:ascii="Times New Roman" w:hAnsi="Times New Roman" w:cs="Times New Roman"/>
                <w:b/>
              </w:rPr>
              <w:t>Правдинский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AD72FC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К.Ф. Федоров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F662B0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174" w:rsidRDefault="00BE1174" w:rsidP="00146B96">
      <w:r>
        <w:separator/>
      </w:r>
    </w:p>
  </w:endnote>
  <w:endnote w:type="continuationSeparator" w:id="1">
    <w:p w:rsidR="00BE1174" w:rsidRDefault="00BE1174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174" w:rsidRDefault="00BE1174"/>
  </w:footnote>
  <w:footnote w:type="continuationSeparator" w:id="1">
    <w:p w:rsidR="00BE1174" w:rsidRDefault="00BE11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FB5695FE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61F61"/>
    <w:rsid w:val="000B31FD"/>
    <w:rsid w:val="000D0E14"/>
    <w:rsid w:val="000D461E"/>
    <w:rsid w:val="000F2EE0"/>
    <w:rsid w:val="00117DD6"/>
    <w:rsid w:val="0013028D"/>
    <w:rsid w:val="00146B96"/>
    <w:rsid w:val="00154C77"/>
    <w:rsid w:val="00165327"/>
    <w:rsid w:val="00174453"/>
    <w:rsid w:val="00174A71"/>
    <w:rsid w:val="001B4E83"/>
    <w:rsid w:val="001F4C0E"/>
    <w:rsid w:val="001F74F5"/>
    <w:rsid w:val="002055BD"/>
    <w:rsid w:val="00214CC0"/>
    <w:rsid w:val="00262364"/>
    <w:rsid w:val="00295EE1"/>
    <w:rsid w:val="00296970"/>
    <w:rsid w:val="002A498E"/>
    <w:rsid w:val="002D3D94"/>
    <w:rsid w:val="002E2C69"/>
    <w:rsid w:val="002F56CD"/>
    <w:rsid w:val="00311CD9"/>
    <w:rsid w:val="00314E50"/>
    <w:rsid w:val="00336930"/>
    <w:rsid w:val="0035535B"/>
    <w:rsid w:val="00377570"/>
    <w:rsid w:val="00384C13"/>
    <w:rsid w:val="003A4EE8"/>
    <w:rsid w:val="003A7505"/>
    <w:rsid w:val="003C02D0"/>
    <w:rsid w:val="003E23CE"/>
    <w:rsid w:val="003E71D6"/>
    <w:rsid w:val="004317CB"/>
    <w:rsid w:val="004430C5"/>
    <w:rsid w:val="00451111"/>
    <w:rsid w:val="00462FD7"/>
    <w:rsid w:val="00466DFB"/>
    <w:rsid w:val="00473DFA"/>
    <w:rsid w:val="004E12FD"/>
    <w:rsid w:val="004E5670"/>
    <w:rsid w:val="005025F1"/>
    <w:rsid w:val="00522D6B"/>
    <w:rsid w:val="00523EE3"/>
    <w:rsid w:val="00541A3E"/>
    <w:rsid w:val="005910DE"/>
    <w:rsid w:val="005B5520"/>
    <w:rsid w:val="005C01B0"/>
    <w:rsid w:val="005D6DEA"/>
    <w:rsid w:val="005D6EE9"/>
    <w:rsid w:val="005E4854"/>
    <w:rsid w:val="005F4DF8"/>
    <w:rsid w:val="005F5995"/>
    <w:rsid w:val="00610511"/>
    <w:rsid w:val="00641CAF"/>
    <w:rsid w:val="00645352"/>
    <w:rsid w:val="006807DB"/>
    <w:rsid w:val="0068292E"/>
    <w:rsid w:val="006866F3"/>
    <w:rsid w:val="006B1CEB"/>
    <w:rsid w:val="006B7D4E"/>
    <w:rsid w:val="006C393E"/>
    <w:rsid w:val="006D638B"/>
    <w:rsid w:val="00782C60"/>
    <w:rsid w:val="00787ACB"/>
    <w:rsid w:val="007971AF"/>
    <w:rsid w:val="007C105D"/>
    <w:rsid w:val="007D06E8"/>
    <w:rsid w:val="007F77E5"/>
    <w:rsid w:val="00803C8E"/>
    <w:rsid w:val="00854EF1"/>
    <w:rsid w:val="008750DE"/>
    <w:rsid w:val="00880912"/>
    <w:rsid w:val="00886E71"/>
    <w:rsid w:val="00893136"/>
    <w:rsid w:val="008B16FA"/>
    <w:rsid w:val="00923FBE"/>
    <w:rsid w:val="00932499"/>
    <w:rsid w:val="00941DBD"/>
    <w:rsid w:val="00946570"/>
    <w:rsid w:val="0095089C"/>
    <w:rsid w:val="00961BE3"/>
    <w:rsid w:val="00974A66"/>
    <w:rsid w:val="00977A6F"/>
    <w:rsid w:val="00993D31"/>
    <w:rsid w:val="009A6A1A"/>
    <w:rsid w:val="009B2367"/>
    <w:rsid w:val="009D2A71"/>
    <w:rsid w:val="009E3D3F"/>
    <w:rsid w:val="009F4E74"/>
    <w:rsid w:val="00A01CFB"/>
    <w:rsid w:val="00A041ED"/>
    <w:rsid w:val="00A46F26"/>
    <w:rsid w:val="00A570A1"/>
    <w:rsid w:val="00A66479"/>
    <w:rsid w:val="00A80127"/>
    <w:rsid w:val="00A95F11"/>
    <w:rsid w:val="00AA4392"/>
    <w:rsid w:val="00AB7B41"/>
    <w:rsid w:val="00AC6607"/>
    <w:rsid w:val="00AD72FC"/>
    <w:rsid w:val="00AE3913"/>
    <w:rsid w:val="00AF1861"/>
    <w:rsid w:val="00B103B2"/>
    <w:rsid w:val="00B16164"/>
    <w:rsid w:val="00B83C37"/>
    <w:rsid w:val="00BA43B4"/>
    <w:rsid w:val="00BC265B"/>
    <w:rsid w:val="00BE1174"/>
    <w:rsid w:val="00BF2941"/>
    <w:rsid w:val="00C042A5"/>
    <w:rsid w:val="00C2018B"/>
    <w:rsid w:val="00C65445"/>
    <w:rsid w:val="00C6782E"/>
    <w:rsid w:val="00C766CC"/>
    <w:rsid w:val="00C81EDC"/>
    <w:rsid w:val="00CA491D"/>
    <w:rsid w:val="00CD4969"/>
    <w:rsid w:val="00CF495D"/>
    <w:rsid w:val="00CF5206"/>
    <w:rsid w:val="00D30A37"/>
    <w:rsid w:val="00D40704"/>
    <w:rsid w:val="00D776B3"/>
    <w:rsid w:val="00DD54C3"/>
    <w:rsid w:val="00DF662E"/>
    <w:rsid w:val="00E301C0"/>
    <w:rsid w:val="00E576B5"/>
    <w:rsid w:val="00E70BE5"/>
    <w:rsid w:val="00EC1B71"/>
    <w:rsid w:val="00ED2753"/>
    <w:rsid w:val="00ED712D"/>
    <w:rsid w:val="00EF42F8"/>
    <w:rsid w:val="00F3022D"/>
    <w:rsid w:val="00F57A2A"/>
    <w:rsid w:val="00F662B0"/>
    <w:rsid w:val="00FE384B"/>
    <w:rsid w:val="00F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accesstitle">
    <w:name w:val="docaccess_title"/>
    <w:basedOn w:val="a0"/>
    <w:rsid w:val="00AD7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14</cp:revision>
  <cp:lastPrinted>2018-02-20T07:25:00Z</cp:lastPrinted>
  <dcterms:created xsi:type="dcterms:W3CDTF">2018-02-19T13:49:00Z</dcterms:created>
  <dcterms:modified xsi:type="dcterms:W3CDTF">2019-03-22T12:51:00Z</dcterms:modified>
</cp:coreProperties>
</file>