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58" w:rsidRPr="00A63F77" w:rsidRDefault="00145058" w:rsidP="00145058">
      <w:pPr>
        <w:pStyle w:val="aa"/>
        <w:rPr>
          <w:sz w:val="32"/>
          <w:szCs w:val="32"/>
        </w:rPr>
      </w:pPr>
      <w:r w:rsidRPr="00A63F77">
        <w:rPr>
          <w:noProof/>
        </w:rPr>
        <w:drawing>
          <wp:anchor distT="0" distB="0" distL="114300" distR="114300" simplePos="0" relativeHeight="251660288" behindDoc="0" locked="0" layoutInCell="1" allowOverlap="1">
            <wp:simplePos x="0" y="0"/>
            <wp:positionH relativeFrom="column">
              <wp:posOffset>2842260</wp:posOffset>
            </wp:positionH>
            <wp:positionV relativeFrom="paragraph">
              <wp:posOffset>4445</wp:posOffset>
            </wp:positionV>
            <wp:extent cx="809625" cy="981075"/>
            <wp:effectExtent l="19050" t="0" r="9525" b="0"/>
            <wp:wrapSquare wrapText="bothSides"/>
            <wp:docPr id="1" name="Рисунок 2" descr="герб района Ч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Ч Б"/>
                    <pic:cNvPicPr>
                      <a:picLocks noChangeAspect="1" noChangeArrowheads="1"/>
                    </pic:cNvPicPr>
                  </pic:nvPicPr>
                  <pic:blipFill>
                    <a:blip r:embed="rId7" cstate="print"/>
                    <a:srcRect/>
                    <a:stretch>
                      <a:fillRect/>
                    </a:stretch>
                  </pic:blipFill>
                  <pic:spPr bwMode="auto">
                    <a:xfrm>
                      <a:off x="0" y="0"/>
                      <a:ext cx="809625" cy="981075"/>
                    </a:xfrm>
                    <a:prstGeom prst="rect">
                      <a:avLst/>
                    </a:prstGeom>
                    <a:noFill/>
                  </pic:spPr>
                </pic:pic>
              </a:graphicData>
            </a:graphic>
          </wp:anchor>
        </w:drawing>
      </w:r>
    </w:p>
    <w:p w:rsidR="00145058" w:rsidRPr="00A63F77" w:rsidRDefault="00145058" w:rsidP="00145058">
      <w:pPr>
        <w:pStyle w:val="aa"/>
        <w:rPr>
          <w:sz w:val="32"/>
          <w:szCs w:val="32"/>
        </w:rPr>
      </w:pPr>
    </w:p>
    <w:p w:rsidR="00145058" w:rsidRPr="00A63F77" w:rsidRDefault="00145058" w:rsidP="00145058">
      <w:pPr>
        <w:pStyle w:val="aa"/>
        <w:rPr>
          <w:szCs w:val="40"/>
        </w:rPr>
      </w:pPr>
    </w:p>
    <w:p w:rsidR="00145058" w:rsidRPr="00A63F77" w:rsidRDefault="00145058" w:rsidP="00145058">
      <w:pPr>
        <w:pStyle w:val="aa"/>
        <w:rPr>
          <w:szCs w:val="40"/>
        </w:rPr>
      </w:pPr>
    </w:p>
    <w:p w:rsidR="00145058" w:rsidRPr="00A63F77" w:rsidRDefault="00145058" w:rsidP="00145058">
      <w:pPr>
        <w:pStyle w:val="aa"/>
        <w:rPr>
          <w:szCs w:val="40"/>
        </w:rPr>
      </w:pPr>
      <w:r w:rsidRPr="00A63F77">
        <w:rPr>
          <w:szCs w:val="40"/>
        </w:rPr>
        <w:t>СОВЕТ ДЕПУТАТОВ</w:t>
      </w:r>
    </w:p>
    <w:p w:rsidR="00145058" w:rsidRPr="00A63F77" w:rsidRDefault="00145058" w:rsidP="00145058">
      <w:pPr>
        <w:ind w:left="-142"/>
        <w:jc w:val="center"/>
        <w:rPr>
          <w:b/>
          <w:sz w:val="36"/>
          <w:szCs w:val="36"/>
        </w:rPr>
      </w:pPr>
      <w:r w:rsidRPr="00A63F77">
        <w:rPr>
          <w:b/>
          <w:sz w:val="36"/>
          <w:szCs w:val="36"/>
        </w:rPr>
        <w:t xml:space="preserve">ПУШКИНСКОГО ГОРОДСКОГО ОКРУГА  </w:t>
      </w:r>
    </w:p>
    <w:p w:rsidR="00145058" w:rsidRPr="00A63F77" w:rsidRDefault="00145058" w:rsidP="00145058">
      <w:pPr>
        <w:ind w:left="-142"/>
        <w:jc w:val="center"/>
        <w:rPr>
          <w:b/>
          <w:sz w:val="40"/>
          <w:szCs w:val="40"/>
        </w:rPr>
      </w:pPr>
      <w:r w:rsidRPr="00A63F77">
        <w:rPr>
          <w:b/>
          <w:sz w:val="36"/>
          <w:szCs w:val="36"/>
        </w:rPr>
        <w:t>МОСКОВСКОЙ ОБЛАСТИ</w:t>
      </w:r>
    </w:p>
    <w:p w:rsidR="00145058" w:rsidRPr="00A63F77" w:rsidRDefault="00145058" w:rsidP="00145058"/>
    <w:p w:rsidR="00145058" w:rsidRPr="00A63F77" w:rsidRDefault="00145058" w:rsidP="00145058">
      <w:pPr>
        <w:pStyle w:val="ConsPlusTitle"/>
        <w:jc w:val="center"/>
        <w:rPr>
          <w:sz w:val="32"/>
          <w:szCs w:val="32"/>
        </w:rPr>
      </w:pPr>
    </w:p>
    <w:p w:rsidR="00145058" w:rsidRPr="00A63F77" w:rsidRDefault="00145058" w:rsidP="00145058">
      <w:pPr>
        <w:jc w:val="center"/>
        <w:rPr>
          <w:sz w:val="32"/>
          <w:szCs w:val="32"/>
        </w:rPr>
      </w:pPr>
      <w:r w:rsidRPr="00A63F77">
        <w:rPr>
          <w:b/>
          <w:sz w:val="32"/>
          <w:szCs w:val="32"/>
        </w:rPr>
        <w:t>РЕШЕНИЕ</w:t>
      </w:r>
    </w:p>
    <w:p w:rsidR="00145058" w:rsidRPr="00A63F77" w:rsidRDefault="00145058" w:rsidP="00145058">
      <w:pPr>
        <w:pStyle w:val="ConsPlusTitle"/>
        <w:jc w:val="center"/>
        <w:rPr>
          <w:rFonts w:ascii="Arial" w:hAnsi="Arial" w:cs="Arial"/>
          <w:sz w:val="24"/>
          <w:szCs w:val="24"/>
        </w:rPr>
      </w:pPr>
    </w:p>
    <w:p w:rsidR="00145058" w:rsidRPr="00A63F77" w:rsidRDefault="00AD6994" w:rsidP="00145058">
      <w:pPr>
        <w:pStyle w:val="ConsPlusTitle"/>
        <w:jc w:val="center"/>
        <w:rPr>
          <w:rFonts w:ascii="Arial" w:hAnsi="Arial" w:cs="Arial"/>
          <w:b w:val="0"/>
          <w:sz w:val="24"/>
          <w:szCs w:val="24"/>
        </w:rPr>
      </w:pPr>
      <w:r>
        <w:rPr>
          <w:rFonts w:ascii="Arial" w:hAnsi="Arial" w:cs="Arial"/>
          <w:b w:val="0"/>
          <w:sz w:val="24"/>
          <w:szCs w:val="24"/>
        </w:rPr>
        <w:t xml:space="preserve">от </w:t>
      </w:r>
      <w:r w:rsidR="00145058" w:rsidRPr="00A63F77">
        <w:rPr>
          <w:rFonts w:ascii="Arial" w:hAnsi="Arial" w:cs="Arial"/>
          <w:b w:val="0"/>
          <w:sz w:val="24"/>
          <w:szCs w:val="24"/>
          <w:u w:val="single"/>
        </w:rPr>
        <w:t>_</w:t>
      </w:r>
      <w:r w:rsidR="006A5E8B">
        <w:rPr>
          <w:rFonts w:ascii="Arial" w:hAnsi="Arial" w:cs="Arial"/>
          <w:b w:val="0"/>
          <w:sz w:val="24"/>
          <w:szCs w:val="24"/>
          <w:u w:val="single"/>
        </w:rPr>
        <w:t>26.12.2019</w:t>
      </w:r>
      <w:r w:rsidR="00145058" w:rsidRPr="00A63F77">
        <w:rPr>
          <w:rFonts w:ascii="Arial" w:hAnsi="Arial" w:cs="Arial"/>
          <w:b w:val="0"/>
          <w:sz w:val="24"/>
          <w:szCs w:val="24"/>
        </w:rPr>
        <w:t>_ № __</w:t>
      </w:r>
      <w:r w:rsidR="006A5E8B">
        <w:rPr>
          <w:rFonts w:ascii="Arial" w:hAnsi="Arial" w:cs="Arial"/>
          <w:b w:val="0"/>
          <w:sz w:val="24"/>
          <w:szCs w:val="24"/>
          <w:u w:val="single"/>
        </w:rPr>
        <w:t>108/10</w:t>
      </w:r>
      <w:r w:rsidR="00145058" w:rsidRPr="00A63F77">
        <w:rPr>
          <w:rFonts w:ascii="Arial" w:hAnsi="Arial" w:cs="Arial"/>
          <w:b w:val="0"/>
          <w:sz w:val="24"/>
          <w:szCs w:val="24"/>
          <w:u w:val="single"/>
        </w:rPr>
        <w:t>____</w:t>
      </w:r>
    </w:p>
    <w:p w:rsidR="00145058" w:rsidRPr="00A63F77" w:rsidRDefault="00145058" w:rsidP="00145058">
      <w:pPr>
        <w:ind w:right="4277"/>
        <w:jc w:val="both"/>
        <w:rPr>
          <w:rFonts w:ascii="Arial" w:hAnsi="Arial" w:cs="Arial"/>
          <w:b/>
          <w:i/>
        </w:rPr>
      </w:pPr>
    </w:p>
    <w:p w:rsidR="00145058" w:rsidRPr="00A63F77" w:rsidRDefault="00145058" w:rsidP="00864C67">
      <w:pPr>
        <w:autoSpaceDE w:val="0"/>
        <w:autoSpaceDN w:val="0"/>
        <w:adjustRightInd w:val="0"/>
        <w:jc w:val="center"/>
        <w:rPr>
          <w:rFonts w:ascii="Arial" w:hAnsi="Arial" w:cs="Arial"/>
          <w:b/>
          <w:bCs/>
          <w:sz w:val="24"/>
          <w:szCs w:val="24"/>
        </w:rPr>
      </w:pPr>
      <w:r w:rsidRPr="00A63F77">
        <w:rPr>
          <w:rFonts w:ascii="Arial" w:hAnsi="Arial" w:cs="Arial"/>
          <w:b/>
          <w:bCs/>
          <w:sz w:val="24"/>
          <w:szCs w:val="24"/>
        </w:rPr>
        <w:t>Об установлении базового размера арендной платы за земельные</w:t>
      </w:r>
      <w:r w:rsidR="00061CBC" w:rsidRPr="00A63F77">
        <w:rPr>
          <w:rFonts w:ascii="Arial" w:hAnsi="Arial" w:cs="Arial"/>
          <w:b/>
          <w:bCs/>
          <w:sz w:val="24"/>
          <w:szCs w:val="24"/>
        </w:rPr>
        <w:t xml:space="preserve"> </w:t>
      </w:r>
      <w:r w:rsidRPr="00A63F77">
        <w:rPr>
          <w:rFonts w:ascii="Arial" w:hAnsi="Arial" w:cs="Arial"/>
          <w:b/>
          <w:bCs/>
          <w:sz w:val="24"/>
          <w:szCs w:val="24"/>
        </w:rPr>
        <w:t xml:space="preserve">участки, находящиеся в собственности Пушкинского городского округа  </w:t>
      </w:r>
    </w:p>
    <w:p w:rsidR="00864C67" w:rsidRPr="00A63F77" w:rsidRDefault="00145058" w:rsidP="00864C67">
      <w:pPr>
        <w:autoSpaceDE w:val="0"/>
        <w:autoSpaceDN w:val="0"/>
        <w:adjustRightInd w:val="0"/>
        <w:jc w:val="center"/>
        <w:rPr>
          <w:rFonts w:ascii="Arial" w:hAnsi="Arial" w:cs="Arial"/>
          <w:b/>
          <w:bCs/>
          <w:sz w:val="24"/>
          <w:szCs w:val="24"/>
        </w:rPr>
      </w:pPr>
      <w:r w:rsidRPr="00A63F77">
        <w:rPr>
          <w:rFonts w:ascii="Arial" w:hAnsi="Arial" w:cs="Arial"/>
          <w:b/>
          <w:bCs/>
          <w:sz w:val="24"/>
          <w:szCs w:val="24"/>
        </w:rPr>
        <w:t>Московской</w:t>
      </w:r>
      <w:r w:rsidR="0081443E" w:rsidRPr="00A63F77">
        <w:rPr>
          <w:rFonts w:ascii="Arial" w:hAnsi="Arial" w:cs="Arial"/>
          <w:b/>
          <w:bCs/>
          <w:sz w:val="24"/>
          <w:szCs w:val="24"/>
        </w:rPr>
        <w:t xml:space="preserve"> </w:t>
      </w:r>
      <w:r w:rsidRPr="00A63F77">
        <w:rPr>
          <w:rFonts w:ascii="Arial" w:hAnsi="Arial" w:cs="Arial"/>
          <w:b/>
          <w:bCs/>
          <w:sz w:val="24"/>
          <w:szCs w:val="24"/>
        </w:rPr>
        <w:t>области</w:t>
      </w:r>
    </w:p>
    <w:p w:rsidR="00864C67" w:rsidRPr="00A63F77" w:rsidRDefault="00864C67" w:rsidP="000966BD">
      <w:pPr>
        <w:autoSpaceDE w:val="0"/>
        <w:autoSpaceDN w:val="0"/>
        <w:adjustRightInd w:val="0"/>
        <w:spacing w:line="276" w:lineRule="auto"/>
        <w:jc w:val="both"/>
        <w:outlineLvl w:val="0"/>
        <w:rPr>
          <w:rFonts w:ascii="Arial" w:hAnsi="Arial" w:cs="Arial"/>
          <w:sz w:val="24"/>
          <w:szCs w:val="24"/>
        </w:rPr>
      </w:pPr>
    </w:p>
    <w:p w:rsidR="005E498F" w:rsidRPr="00A63F77" w:rsidRDefault="005E498F" w:rsidP="000966BD">
      <w:pPr>
        <w:autoSpaceDE w:val="0"/>
        <w:autoSpaceDN w:val="0"/>
        <w:adjustRightInd w:val="0"/>
        <w:spacing w:line="276" w:lineRule="auto"/>
        <w:ind w:firstLine="567"/>
        <w:jc w:val="both"/>
        <w:outlineLvl w:val="0"/>
        <w:rPr>
          <w:rFonts w:ascii="Arial" w:hAnsi="Arial" w:cs="Arial"/>
          <w:sz w:val="24"/>
          <w:szCs w:val="24"/>
        </w:rPr>
      </w:pPr>
      <w:proofErr w:type="gramStart"/>
      <w:r w:rsidRPr="00A63F77">
        <w:rPr>
          <w:rFonts w:ascii="Arial" w:hAnsi="Arial" w:cs="Arial"/>
          <w:sz w:val="24"/>
          <w:szCs w:val="24"/>
        </w:rPr>
        <w:t>В соответствии с Федеральным законом от 06.10.2003</w:t>
      </w:r>
      <w:r w:rsidR="00BD7C96" w:rsidRPr="00A63F77">
        <w:rPr>
          <w:rFonts w:ascii="Arial" w:hAnsi="Arial" w:cs="Arial"/>
          <w:sz w:val="24"/>
          <w:szCs w:val="24"/>
        </w:rPr>
        <w:t xml:space="preserve"> </w:t>
      </w:r>
      <w:r w:rsidRPr="00A63F77">
        <w:rPr>
          <w:rFonts w:ascii="Arial" w:hAnsi="Arial" w:cs="Arial"/>
          <w:sz w:val="24"/>
          <w:szCs w:val="24"/>
        </w:rPr>
        <w:t>№131-ФЗ «Об общих принципах организации местного самоуправления в Российской Федерации», Законами Московской области от 07.06.1996</w:t>
      </w:r>
      <w:r w:rsidR="00BD7C96" w:rsidRPr="00A63F77">
        <w:rPr>
          <w:rFonts w:ascii="Arial" w:hAnsi="Arial" w:cs="Arial"/>
          <w:sz w:val="24"/>
          <w:szCs w:val="24"/>
        </w:rPr>
        <w:t xml:space="preserve"> </w:t>
      </w:r>
      <w:r w:rsidRPr="00A63F77">
        <w:rPr>
          <w:rFonts w:ascii="Arial" w:hAnsi="Arial" w:cs="Arial"/>
          <w:sz w:val="24"/>
          <w:szCs w:val="24"/>
        </w:rPr>
        <w:t>№23/96-ОЗ «О регулировании земельных отношений в Мо</w:t>
      </w:r>
      <w:r w:rsidR="00B62558" w:rsidRPr="00A63F77">
        <w:rPr>
          <w:rFonts w:ascii="Arial" w:hAnsi="Arial" w:cs="Arial"/>
          <w:sz w:val="24"/>
          <w:szCs w:val="24"/>
        </w:rPr>
        <w:t xml:space="preserve">сковской области», </w:t>
      </w:r>
      <w:r w:rsidR="008376C2">
        <w:rPr>
          <w:rFonts w:ascii="Arial" w:hAnsi="Arial"/>
          <w:sz w:val="24"/>
          <w:szCs w:val="24"/>
        </w:rPr>
        <w:t>от 05.11.</w:t>
      </w:r>
      <w:r w:rsidR="008376C2" w:rsidRPr="00DC08E9">
        <w:rPr>
          <w:rFonts w:ascii="Arial" w:hAnsi="Arial"/>
          <w:sz w:val="24"/>
          <w:szCs w:val="24"/>
        </w:rPr>
        <w:t>201</w:t>
      </w:r>
      <w:r w:rsidR="008376C2">
        <w:rPr>
          <w:rFonts w:ascii="Arial" w:hAnsi="Arial"/>
          <w:sz w:val="24"/>
          <w:szCs w:val="24"/>
        </w:rPr>
        <w:t>9</w:t>
      </w:r>
      <w:r w:rsidR="008376C2" w:rsidRPr="00DC08E9">
        <w:rPr>
          <w:rFonts w:ascii="Arial" w:hAnsi="Arial"/>
          <w:sz w:val="24"/>
          <w:szCs w:val="24"/>
        </w:rPr>
        <w:t xml:space="preserve"> № </w:t>
      </w:r>
      <w:r w:rsidR="008376C2">
        <w:rPr>
          <w:rFonts w:ascii="Arial" w:hAnsi="Arial"/>
          <w:sz w:val="24"/>
          <w:szCs w:val="24"/>
        </w:rPr>
        <w:t xml:space="preserve">220/2019-ОЗ </w:t>
      </w:r>
      <w:r w:rsidR="008376C2" w:rsidRPr="00DC08E9">
        <w:rPr>
          <w:rFonts w:ascii="Arial" w:hAnsi="Arial"/>
          <w:sz w:val="24"/>
          <w:szCs w:val="24"/>
        </w:rPr>
        <w:t xml:space="preserve"> «Об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w:t>
      </w:r>
      <w:r w:rsidR="008376C2">
        <w:rPr>
          <w:rFonts w:ascii="Arial" w:hAnsi="Arial"/>
          <w:sz w:val="24"/>
          <w:szCs w:val="24"/>
        </w:rPr>
        <w:t>ории Московской области</w:t>
      </w:r>
      <w:proofErr w:type="gramEnd"/>
      <w:r w:rsidR="008376C2">
        <w:rPr>
          <w:rFonts w:ascii="Arial" w:hAnsi="Arial"/>
          <w:sz w:val="24"/>
          <w:szCs w:val="24"/>
        </w:rPr>
        <w:t>, на 2020</w:t>
      </w:r>
      <w:r w:rsidR="008376C2" w:rsidRPr="00DC08E9">
        <w:rPr>
          <w:rFonts w:ascii="Arial" w:hAnsi="Arial"/>
          <w:sz w:val="24"/>
          <w:szCs w:val="24"/>
        </w:rPr>
        <w:t xml:space="preserve"> год</w:t>
      </w:r>
      <w:r w:rsidR="008376C2" w:rsidRPr="00A54141">
        <w:rPr>
          <w:rFonts w:ascii="Arial" w:hAnsi="Arial"/>
          <w:sz w:val="24"/>
          <w:szCs w:val="24"/>
        </w:rPr>
        <w:t>»</w:t>
      </w:r>
      <w:r w:rsidR="001173F1">
        <w:rPr>
          <w:rFonts w:ascii="Arial" w:hAnsi="Arial" w:cs="Arial"/>
          <w:sz w:val="24"/>
          <w:szCs w:val="24"/>
        </w:rPr>
        <w:t>,</w:t>
      </w:r>
      <w:r w:rsidR="005C1CFE" w:rsidRPr="00A63F77">
        <w:rPr>
          <w:rFonts w:ascii="Arial" w:hAnsi="Arial" w:cs="Arial"/>
          <w:sz w:val="24"/>
          <w:szCs w:val="24"/>
        </w:rPr>
        <w:t xml:space="preserve"> </w:t>
      </w:r>
      <w:r w:rsidR="001173F1">
        <w:rPr>
          <w:rFonts w:ascii="Arial" w:hAnsi="Arial" w:cs="Arial"/>
          <w:sz w:val="24"/>
          <w:szCs w:val="24"/>
        </w:rPr>
        <w:t>Совет</w:t>
      </w:r>
      <w:r w:rsidRPr="00A63F77">
        <w:rPr>
          <w:rFonts w:ascii="Arial" w:hAnsi="Arial" w:cs="Arial"/>
          <w:sz w:val="24"/>
          <w:szCs w:val="24"/>
        </w:rPr>
        <w:t xml:space="preserve"> депутатов Пушкинского городского округа </w:t>
      </w:r>
      <w:r w:rsidRPr="00A63F77">
        <w:rPr>
          <w:rFonts w:ascii="Arial" w:hAnsi="Arial" w:cs="Arial"/>
          <w:b/>
          <w:sz w:val="24"/>
          <w:szCs w:val="24"/>
        </w:rPr>
        <w:t>решил:</w:t>
      </w:r>
    </w:p>
    <w:p w:rsidR="005E498F" w:rsidRPr="00A63F77" w:rsidRDefault="005E498F" w:rsidP="000966BD">
      <w:pPr>
        <w:autoSpaceDE w:val="0"/>
        <w:autoSpaceDN w:val="0"/>
        <w:adjustRightInd w:val="0"/>
        <w:spacing w:line="276" w:lineRule="auto"/>
        <w:ind w:firstLine="567"/>
        <w:jc w:val="distribute"/>
        <w:outlineLvl w:val="0"/>
        <w:rPr>
          <w:rFonts w:ascii="Arial" w:hAnsi="Arial" w:cs="Arial"/>
          <w:sz w:val="24"/>
          <w:szCs w:val="24"/>
        </w:rPr>
      </w:pP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xml:space="preserve">1. Установить базовые размеры арендной платы за земельные участки, находящиеся в собственности Пушкинского городского округа Московской области, в соответствии с приложением к настоящему решению, за исключением случаев, предусмотренных пунктами </w:t>
      </w:r>
      <w:r w:rsidR="005F7A4D" w:rsidRPr="00A63F77">
        <w:rPr>
          <w:rFonts w:ascii="Arial" w:hAnsi="Arial" w:cs="Arial"/>
          <w:sz w:val="24"/>
          <w:szCs w:val="24"/>
        </w:rPr>
        <w:t>3</w:t>
      </w:r>
      <w:r w:rsidRPr="00A63F77">
        <w:rPr>
          <w:rFonts w:ascii="Arial" w:hAnsi="Arial" w:cs="Arial"/>
          <w:sz w:val="24"/>
          <w:szCs w:val="24"/>
        </w:rPr>
        <w:t>-1</w:t>
      </w:r>
      <w:r w:rsidR="00275009" w:rsidRPr="00A63F77">
        <w:rPr>
          <w:rFonts w:ascii="Arial" w:hAnsi="Arial" w:cs="Arial"/>
          <w:sz w:val="24"/>
          <w:szCs w:val="24"/>
        </w:rPr>
        <w:t>2</w:t>
      </w:r>
      <w:r w:rsidRPr="00A63F77">
        <w:rPr>
          <w:rFonts w:ascii="Arial" w:hAnsi="Arial" w:cs="Arial"/>
          <w:sz w:val="24"/>
          <w:szCs w:val="24"/>
        </w:rPr>
        <w:t xml:space="preserve"> настоящего решения.</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2. За земельные участки, неиспользуемые или используемые не по целевому назначению, базовый размер арендной платы устанавливается в двукратном размере. Двукратный базовый размер арендной платы применяется со дня установления факта указанных нарушений.</w:t>
      </w:r>
    </w:p>
    <w:p w:rsidR="003A64C6" w:rsidRPr="00A63F77" w:rsidRDefault="005342B5" w:rsidP="000966BD">
      <w:pPr>
        <w:pStyle w:val="ConsPlusNormal"/>
        <w:spacing w:line="276" w:lineRule="auto"/>
        <w:ind w:firstLine="567"/>
        <w:jc w:val="both"/>
        <w:outlineLvl w:val="1"/>
        <w:rPr>
          <w:rFonts w:ascii="Arial" w:hAnsi="Arial" w:cs="Arial"/>
          <w:sz w:val="24"/>
          <w:szCs w:val="24"/>
        </w:rPr>
      </w:pPr>
      <w:bookmarkStart w:id="0" w:name="P26"/>
      <w:bookmarkEnd w:id="0"/>
      <w:r w:rsidRPr="00A63F77">
        <w:rPr>
          <w:rFonts w:ascii="Arial" w:hAnsi="Arial" w:cs="Arial"/>
          <w:sz w:val="24"/>
          <w:szCs w:val="24"/>
        </w:rPr>
        <w:t>3. Базовый размер арендной платы за земельные участки, предоставленные для сельскохозяйственного использования, в границах населенных пунктов устанавливается:</w:t>
      </w:r>
    </w:p>
    <w:p w:rsidR="003A64C6"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xml:space="preserve">- </w:t>
      </w:r>
      <w:r w:rsidR="003A64C6" w:rsidRPr="00A63F77">
        <w:rPr>
          <w:rFonts w:ascii="Arial" w:hAnsi="Arial" w:cs="Arial"/>
          <w:sz w:val="24"/>
          <w:szCs w:val="24"/>
        </w:rPr>
        <w:t>в границах города, микрорайона, квартала в размере двадцати процентов от базового размера арендной платы за земли населенных пунктов в границах городов и поселков городского типа (рабочих или дачных) Пушкинского городского округа, города, микрорайона, квартала;</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xml:space="preserve">- в границах поселков городского типа (рабочих или дачных) в десятикратном размере базового размера арендной платы за земли сельскохозяйственного назначения Пушкинского  </w:t>
      </w:r>
      <w:r w:rsidR="005F7A4D" w:rsidRPr="00A63F77">
        <w:rPr>
          <w:rFonts w:ascii="Arial" w:hAnsi="Arial" w:cs="Arial"/>
          <w:sz w:val="24"/>
          <w:szCs w:val="24"/>
        </w:rPr>
        <w:t>городского округа</w:t>
      </w:r>
      <w:r w:rsidRPr="00A63F77">
        <w:rPr>
          <w:rFonts w:ascii="Arial" w:hAnsi="Arial" w:cs="Arial"/>
          <w:sz w:val="24"/>
          <w:szCs w:val="24"/>
        </w:rPr>
        <w:t>.</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w:t>
      </w:r>
      <w:r w:rsidR="005F7A4D" w:rsidRPr="00A63F77">
        <w:rPr>
          <w:rFonts w:ascii="Arial" w:hAnsi="Arial" w:cs="Arial"/>
          <w:sz w:val="24"/>
          <w:szCs w:val="24"/>
        </w:rPr>
        <w:t xml:space="preserve"> б</w:t>
      </w:r>
      <w:r w:rsidRPr="00A63F77">
        <w:rPr>
          <w:rFonts w:ascii="Arial" w:hAnsi="Arial" w:cs="Arial"/>
          <w:sz w:val="24"/>
          <w:szCs w:val="24"/>
        </w:rPr>
        <w:t xml:space="preserve">азовый размер арендной платы за земельные участки, предоставленные для сельскохозяйственного использования крестьянским (фермерским) хозяйствам для осуществления их деятельности, в границах сельских населенных пунктов </w:t>
      </w:r>
      <w:r w:rsidRPr="00A63F77">
        <w:rPr>
          <w:rFonts w:ascii="Arial" w:hAnsi="Arial" w:cs="Arial"/>
          <w:sz w:val="24"/>
          <w:szCs w:val="24"/>
        </w:rPr>
        <w:lastRenderedPageBreak/>
        <w:t xml:space="preserve">устанавливается равным двукратному базовому размеру арендной платы за земли сельскохозяйственного назначения Пушкинского </w:t>
      </w:r>
      <w:r w:rsidR="003A64C6" w:rsidRPr="00A63F77">
        <w:rPr>
          <w:rFonts w:ascii="Arial" w:hAnsi="Arial" w:cs="Arial"/>
          <w:sz w:val="24"/>
          <w:szCs w:val="24"/>
        </w:rPr>
        <w:t>городского округа</w:t>
      </w:r>
      <w:r w:rsidRPr="00A63F77">
        <w:rPr>
          <w:rFonts w:ascii="Arial" w:hAnsi="Arial" w:cs="Arial"/>
          <w:sz w:val="24"/>
          <w:szCs w:val="24"/>
        </w:rPr>
        <w:t>.</w:t>
      </w:r>
    </w:p>
    <w:p w:rsidR="00467379" w:rsidRPr="00A63F77" w:rsidRDefault="005342B5" w:rsidP="000966BD">
      <w:pPr>
        <w:pStyle w:val="ConsPlusNormal"/>
        <w:spacing w:line="276" w:lineRule="auto"/>
        <w:ind w:firstLine="567"/>
        <w:jc w:val="both"/>
        <w:outlineLvl w:val="1"/>
        <w:rPr>
          <w:rFonts w:ascii="Arial" w:hAnsi="Arial" w:cs="Arial"/>
          <w:sz w:val="24"/>
          <w:szCs w:val="24"/>
        </w:rPr>
      </w:pPr>
      <w:bookmarkStart w:id="1" w:name="P33"/>
      <w:bookmarkEnd w:id="1"/>
      <w:r w:rsidRPr="00A63F77">
        <w:rPr>
          <w:rFonts w:ascii="Arial" w:hAnsi="Arial" w:cs="Arial"/>
          <w:sz w:val="24"/>
          <w:szCs w:val="24"/>
        </w:rPr>
        <w:t xml:space="preserve">4. Базовый размер арендной платы за земельные участки, предоставленные гражданам и их некоммерческим объединениям, в границах городов и поселков городского типа (рабочих или дачных): </w:t>
      </w:r>
    </w:p>
    <w:p w:rsidR="005342B5" w:rsidRPr="00A63F77" w:rsidRDefault="005342B5" w:rsidP="000966BD">
      <w:pPr>
        <w:pStyle w:val="ConsPlusNormal"/>
        <w:spacing w:line="276" w:lineRule="auto"/>
        <w:ind w:firstLine="567"/>
        <w:jc w:val="both"/>
        <w:outlineLvl w:val="1"/>
        <w:rPr>
          <w:rFonts w:ascii="Arial" w:hAnsi="Arial" w:cs="Arial"/>
          <w:sz w:val="24"/>
          <w:szCs w:val="24"/>
        </w:rPr>
      </w:pPr>
      <w:r w:rsidRPr="00A63F77">
        <w:rPr>
          <w:rFonts w:ascii="Arial" w:hAnsi="Arial" w:cs="Arial"/>
          <w:sz w:val="24"/>
          <w:szCs w:val="24"/>
        </w:rPr>
        <w:t xml:space="preserve">- </w:t>
      </w:r>
      <w:proofErr w:type="gramStart"/>
      <w:r w:rsidRPr="00A63F77">
        <w:rPr>
          <w:rFonts w:ascii="Arial" w:hAnsi="Arial" w:cs="Arial"/>
          <w:sz w:val="24"/>
          <w:szCs w:val="24"/>
        </w:rPr>
        <w:t>занятые</w:t>
      </w:r>
      <w:proofErr w:type="gramEnd"/>
      <w:r w:rsidRPr="00A63F77">
        <w:rPr>
          <w:rFonts w:ascii="Arial" w:hAnsi="Arial" w:cs="Arial"/>
          <w:sz w:val="24"/>
          <w:szCs w:val="24"/>
        </w:rPr>
        <w:t xml:space="preserve"> жилищным фондом (государственным, муниципальным, частным);</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w:t>
      </w:r>
      <w:r w:rsidR="003A64C6" w:rsidRPr="00A63F77">
        <w:rPr>
          <w:rFonts w:ascii="Arial" w:hAnsi="Arial" w:cs="Arial"/>
          <w:sz w:val="24"/>
          <w:szCs w:val="24"/>
        </w:rPr>
        <w:t xml:space="preserve"> </w:t>
      </w:r>
      <w:r w:rsidRPr="00A63F77">
        <w:rPr>
          <w:rFonts w:ascii="Arial" w:hAnsi="Arial" w:cs="Arial"/>
          <w:sz w:val="24"/>
          <w:szCs w:val="24"/>
        </w:rPr>
        <w:t xml:space="preserve">предоставленные гражданам и их некоммерческим объединениям </w:t>
      </w:r>
      <w:r w:rsidR="003A64C6" w:rsidRPr="00A63F77">
        <w:rPr>
          <w:rFonts w:ascii="Arial" w:hAnsi="Arial" w:cs="Arial"/>
          <w:sz w:val="24"/>
          <w:szCs w:val="24"/>
        </w:rPr>
        <w:t>для размещения объектов, пре</w:t>
      </w:r>
      <w:r w:rsidRPr="00A63F77">
        <w:rPr>
          <w:rFonts w:ascii="Arial" w:hAnsi="Arial" w:cs="Arial"/>
          <w:sz w:val="24"/>
          <w:szCs w:val="24"/>
        </w:rPr>
        <w:t xml:space="preserve">дназначенных для </w:t>
      </w:r>
      <w:proofErr w:type="spellStart"/>
      <w:r w:rsidRPr="00A63F77">
        <w:rPr>
          <w:rFonts w:ascii="Arial" w:hAnsi="Arial" w:cs="Arial"/>
          <w:sz w:val="24"/>
          <w:szCs w:val="24"/>
        </w:rPr>
        <w:t>электро</w:t>
      </w:r>
      <w:proofErr w:type="spellEnd"/>
      <w:r w:rsidRPr="00A63F77">
        <w:rPr>
          <w:rFonts w:ascii="Arial" w:hAnsi="Arial" w:cs="Arial"/>
          <w:sz w:val="24"/>
          <w:szCs w:val="24"/>
        </w:rPr>
        <w:t>-, тепл</w:t>
      </w:r>
      <w:proofErr w:type="gramStart"/>
      <w:r w:rsidRPr="00A63F77">
        <w:rPr>
          <w:rFonts w:ascii="Arial" w:hAnsi="Arial" w:cs="Arial"/>
          <w:sz w:val="24"/>
          <w:szCs w:val="24"/>
        </w:rPr>
        <w:t>о-</w:t>
      </w:r>
      <w:proofErr w:type="gramEnd"/>
      <w:r w:rsidRPr="00A63F77">
        <w:rPr>
          <w:rFonts w:ascii="Arial" w:hAnsi="Arial" w:cs="Arial"/>
          <w:sz w:val="24"/>
          <w:szCs w:val="24"/>
        </w:rPr>
        <w:t xml:space="preserve">, </w:t>
      </w:r>
      <w:proofErr w:type="spellStart"/>
      <w:r w:rsidRPr="00A63F77">
        <w:rPr>
          <w:rFonts w:ascii="Arial" w:hAnsi="Arial" w:cs="Arial"/>
          <w:sz w:val="24"/>
          <w:szCs w:val="24"/>
        </w:rPr>
        <w:t>газо</w:t>
      </w:r>
      <w:proofErr w:type="spellEnd"/>
      <w:r w:rsidRPr="00A63F77">
        <w:rPr>
          <w:rFonts w:ascii="Arial" w:hAnsi="Arial" w:cs="Arial"/>
          <w:sz w:val="24"/>
          <w:szCs w:val="24"/>
        </w:rPr>
        <w:t>- и водоснабжения, под индивидуальные и кооперативные гаражи, устанавливается со всей площади земельного участка в размере пяти процентов от базового размера арендной платы за земли населенных пунктов в границах городов и поселков городского типа (рабочих или дачных), но не менее 0,9</w:t>
      </w:r>
      <w:r w:rsidR="003A64C6" w:rsidRPr="00A63F77">
        <w:rPr>
          <w:rFonts w:ascii="Arial" w:hAnsi="Arial" w:cs="Arial"/>
          <w:sz w:val="24"/>
          <w:szCs w:val="24"/>
        </w:rPr>
        <w:t>5</w:t>
      </w:r>
      <w:r w:rsidRPr="00A63F77">
        <w:rPr>
          <w:rFonts w:ascii="Arial" w:hAnsi="Arial" w:cs="Arial"/>
          <w:sz w:val="24"/>
          <w:szCs w:val="24"/>
        </w:rPr>
        <w:t xml:space="preserve"> рубля за квадратный метр.</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5.</w:t>
      </w:r>
      <w:r w:rsidR="00D77A3E" w:rsidRPr="00A63F77">
        <w:rPr>
          <w:rFonts w:ascii="Arial" w:hAnsi="Arial" w:cs="Arial"/>
          <w:sz w:val="24"/>
          <w:szCs w:val="24"/>
        </w:rPr>
        <w:t xml:space="preserve"> </w:t>
      </w:r>
      <w:r w:rsidRPr="00A63F77">
        <w:rPr>
          <w:rFonts w:ascii="Arial" w:hAnsi="Arial" w:cs="Arial"/>
          <w:sz w:val="24"/>
          <w:szCs w:val="24"/>
        </w:rPr>
        <w:t xml:space="preserve">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Пушкинского </w:t>
      </w:r>
      <w:r w:rsidR="00C90E9E" w:rsidRPr="00A63F77">
        <w:rPr>
          <w:rFonts w:ascii="Arial" w:hAnsi="Arial" w:cs="Arial"/>
          <w:sz w:val="24"/>
          <w:szCs w:val="24"/>
        </w:rPr>
        <w:t>городского округа</w:t>
      </w:r>
      <w:r w:rsidRPr="00A63F77">
        <w:rPr>
          <w:rFonts w:ascii="Arial" w:hAnsi="Arial" w:cs="Arial"/>
          <w:sz w:val="24"/>
          <w:szCs w:val="24"/>
        </w:rPr>
        <w:t>.</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В иных случаях базовый размер арендной платы за земельные участки из земель водного фонда устанавливается в размере 4</w:t>
      </w:r>
      <w:r w:rsidR="00C90E9E" w:rsidRPr="00A63F77">
        <w:rPr>
          <w:rFonts w:ascii="Arial" w:hAnsi="Arial" w:cs="Arial"/>
          <w:sz w:val="24"/>
          <w:szCs w:val="24"/>
        </w:rPr>
        <w:t>79</w:t>
      </w:r>
      <w:r w:rsidRPr="00A63F77">
        <w:rPr>
          <w:rFonts w:ascii="Arial" w:hAnsi="Arial" w:cs="Arial"/>
          <w:sz w:val="24"/>
          <w:szCs w:val="24"/>
        </w:rPr>
        <w:t xml:space="preserve"> рубля за гектар.</w:t>
      </w:r>
    </w:p>
    <w:p w:rsidR="005342B5" w:rsidRPr="00A63F77" w:rsidRDefault="003648C0" w:rsidP="000966BD">
      <w:pPr>
        <w:pStyle w:val="ConsPlusNormal"/>
        <w:spacing w:line="276" w:lineRule="auto"/>
        <w:ind w:firstLine="567"/>
        <w:jc w:val="both"/>
        <w:rPr>
          <w:rFonts w:ascii="Arial" w:hAnsi="Arial" w:cs="Arial"/>
          <w:sz w:val="24"/>
          <w:szCs w:val="24"/>
        </w:rPr>
      </w:pPr>
      <w:r>
        <w:rPr>
          <w:rFonts w:ascii="Arial" w:hAnsi="Arial" w:cs="Arial"/>
          <w:sz w:val="24"/>
          <w:szCs w:val="24"/>
        </w:rPr>
        <w:t>6</w:t>
      </w:r>
      <w:r w:rsidR="005342B5" w:rsidRPr="00A63F77">
        <w:rPr>
          <w:rFonts w:ascii="Arial" w:hAnsi="Arial" w:cs="Arial"/>
          <w:sz w:val="24"/>
          <w:szCs w:val="24"/>
        </w:rPr>
        <w:t>. Базовый размер арендной платы за земельные участки из земель особо охраняемых территорий и объектов, а также за земельные участки, занятые объектами культурного наследия, расположенные на землях иных категорий, устанавливается:</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в границах населенных пунктов в размере 1,9</w:t>
      </w:r>
      <w:r w:rsidR="00C90E9E" w:rsidRPr="00A63F77">
        <w:rPr>
          <w:rFonts w:ascii="Arial" w:hAnsi="Arial" w:cs="Arial"/>
          <w:sz w:val="24"/>
          <w:szCs w:val="24"/>
        </w:rPr>
        <w:t>8</w:t>
      </w:r>
      <w:r w:rsidRPr="00A63F77">
        <w:rPr>
          <w:rFonts w:ascii="Arial" w:hAnsi="Arial" w:cs="Arial"/>
          <w:sz w:val="24"/>
          <w:szCs w:val="24"/>
        </w:rPr>
        <w:t xml:space="preserve"> рубля за квадратный метр;</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вне границ населенных пунктов в размере 1,6</w:t>
      </w:r>
      <w:r w:rsidR="00C90E9E" w:rsidRPr="00A63F77">
        <w:rPr>
          <w:rFonts w:ascii="Arial" w:hAnsi="Arial" w:cs="Arial"/>
          <w:sz w:val="24"/>
          <w:szCs w:val="24"/>
        </w:rPr>
        <w:t>6</w:t>
      </w:r>
      <w:r w:rsidRPr="00A63F77">
        <w:rPr>
          <w:rFonts w:ascii="Arial" w:hAnsi="Arial" w:cs="Arial"/>
          <w:sz w:val="24"/>
          <w:szCs w:val="24"/>
        </w:rPr>
        <w:t xml:space="preserve"> рубля за квадратный метр.</w:t>
      </w:r>
    </w:p>
    <w:p w:rsidR="005342B5" w:rsidRPr="00A63F77" w:rsidRDefault="003648C0" w:rsidP="000966BD">
      <w:pPr>
        <w:pStyle w:val="ConsPlusNormal"/>
        <w:spacing w:line="276" w:lineRule="auto"/>
        <w:ind w:firstLine="567"/>
        <w:jc w:val="both"/>
        <w:outlineLvl w:val="1"/>
        <w:rPr>
          <w:rFonts w:ascii="Arial" w:hAnsi="Arial" w:cs="Arial"/>
          <w:sz w:val="24"/>
          <w:szCs w:val="24"/>
        </w:rPr>
      </w:pPr>
      <w:r>
        <w:rPr>
          <w:rFonts w:ascii="Arial" w:hAnsi="Arial" w:cs="Arial"/>
          <w:sz w:val="24"/>
          <w:szCs w:val="24"/>
        </w:rPr>
        <w:t>7</w:t>
      </w:r>
      <w:r w:rsidR="005342B5" w:rsidRPr="00A63F77">
        <w:rPr>
          <w:rFonts w:ascii="Arial" w:hAnsi="Arial" w:cs="Arial"/>
          <w:sz w:val="24"/>
          <w:szCs w:val="24"/>
        </w:rPr>
        <w:t>. Базовый размер арендной платы за земельные участки, занятые полигонами твердых бытовых отходов, устанавливается в соответствии с базовым размером арендной платы за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342B5" w:rsidRPr="00A63F77" w:rsidRDefault="003648C0" w:rsidP="000966BD">
      <w:pPr>
        <w:pStyle w:val="ConsPlusNormal"/>
        <w:spacing w:line="276" w:lineRule="auto"/>
        <w:ind w:firstLine="567"/>
        <w:jc w:val="both"/>
        <w:outlineLvl w:val="1"/>
        <w:rPr>
          <w:rFonts w:ascii="Arial" w:hAnsi="Arial" w:cs="Arial"/>
          <w:sz w:val="24"/>
          <w:szCs w:val="24"/>
        </w:rPr>
      </w:pPr>
      <w:r>
        <w:rPr>
          <w:rFonts w:ascii="Arial" w:hAnsi="Arial" w:cs="Arial"/>
          <w:sz w:val="24"/>
          <w:szCs w:val="24"/>
        </w:rPr>
        <w:t>8</w:t>
      </w:r>
      <w:r w:rsidR="005342B5" w:rsidRPr="00A63F77">
        <w:rPr>
          <w:rFonts w:ascii="Arial" w:hAnsi="Arial" w:cs="Arial"/>
          <w:sz w:val="24"/>
          <w:szCs w:val="24"/>
        </w:rPr>
        <w:t>. Базовый размер арендной платы за земельные участки, занятые полигонами (кроме полигонов твердых бытовых отходов), аэродромами, аэропортами и вертодромами, устанавливается:</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на землях населенных пунктов в соответствии с базовым размером арендной платы за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342B5" w:rsidRPr="00A63F77" w:rsidRDefault="005342B5" w:rsidP="000966BD">
      <w:pPr>
        <w:pStyle w:val="ConsPlusNormal"/>
        <w:spacing w:line="276" w:lineRule="auto"/>
        <w:ind w:firstLine="567"/>
        <w:jc w:val="both"/>
        <w:rPr>
          <w:rFonts w:ascii="Arial" w:hAnsi="Arial" w:cs="Arial"/>
          <w:sz w:val="24"/>
          <w:szCs w:val="24"/>
        </w:rPr>
      </w:pPr>
      <w:r w:rsidRPr="00A63F77">
        <w:rPr>
          <w:rFonts w:ascii="Arial" w:hAnsi="Arial" w:cs="Arial"/>
          <w:sz w:val="24"/>
          <w:szCs w:val="24"/>
        </w:rPr>
        <w:t>- на землях иных категорий в размере 2,</w:t>
      </w:r>
      <w:r w:rsidR="00C90E9E" w:rsidRPr="00A63F77">
        <w:rPr>
          <w:rFonts w:ascii="Arial" w:hAnsi="Arial" w:cs="Arial"/>
          <w:sz w:val="24"/>
          <w:szCs w:val="24"/>
        </w:rPr>
        <w:t>40</w:t>
      </w:r>
      <w:r w:rsidRPr="00A63F77">
        <w:rPr>
          <w:rFonts w:ascii="Arial" w:hAnsi="Arial" w:cs="Arial"/>
          <w:sz w:val="24"/>
          <w:szCs w:val="24"/>
        </w:rPr>
        <w:t xml:space="preserve"> рубля за квадратный метр.</w:t>
      </w:r>
    </w:p>
    <w:p w:rsidR="005342B5" w:rsidRPr="00A63F77" w:rsidRDefault="003648C0" w:rsidP="000966BD">
      <w:pPr>
        <w:pStyle w:val="ConsPlusNormal"/>
        <w:spacing w:line="276" w:lineRule="auto"/>
        <w:ind w:firstLine="567"/>
        <w:jc w:val="both"/>
        <w:outlineLvl w:val="1"/>
        <w:rPr>
          <w:rFonts w:ascii="Arial" w:hAnsi="Arial" w:cs="Arial"/>
          <w:sz w:val="24"/>
          <w:szCs w:val="24"/>
        </w:rPr>
      </w:pPr>
      <w:bookmarkStart w:id="2" w:name="P68"/>
      <w:bookmarkEnd w:id="2"/>
      <w:r>
        <w:rPr>
          <w:rFonts w:ascii="Arial" w:hAnsi="Arial" w:cs="Arial"/>
          <w:sz w:val="24"/>
          <w:szCs w:val="24"/>
        </w:rPr>
        <w:t>9</w:t>
      </w:r>
      <w:r w:rsidR="00D2195C" w:rsidRPr="00A63F77">
        <w:rPr>
          <w:rFonts w:ascii="Arial" w:hAnsi="Arial" w:cs="Arial"/>
          <w:sz w:val="24"/>
          <w:szCs w:val="24"/>
        </w:rPr>
        <w:t>.</w:t>
      </w:r>
      <w:r w:rsidR="005342B5" w:rsidRPr="00A63F77">
        <w:rPr>
          <w:rFonts w:ascii="Arial" w:hAnsi="Arial" w:cs="Arial"/>
          <w:sz w:val="24"/>
          <w:szCs w:val="24"/>
        </w:rPr>
        <w:t xml:space="preserve">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w:t>
      </w:r>
      <w:r w:rsidR="00C90E9E" w:rsidRPr="00A63F77">
        <w:rPr>
          <w:rFonts w:ascii="Arial" w:hAnsi="Arial" w:cs="Arial"/>
          <w:sz w:val="24"/>
          <w:szCs w:val="24"/>
        </w:rPr>
        <w:t>3,03</w:t>
      </w:r>
      <w:r w:rsidR="005342B5" w:rsidRPr="00A63F77">
        <w:rPr>
          <w:rFonts w:ascii="Arial" w:hAnsi="Arial" w:cs="Arial"/>
          <w:sz w:val="24"/>
          <w:szCs w:val="24"/>
        </w:rPr>
        <w:t xml:space="preserve"> рубля за квадратный метр.</w:t>
      </w:r>
    </w:p>
    <w:p w:rsidR="005342B5" w:rsidRPr="00A63F77" w:rsidRDefault="005342B5" w:rsidP="000966BD">
      <w:pPr>
        <w:pStyle w:val="ConsPlusNormal"/>
        <w:spacing w:line="276" w:lineRule="auto"/>
        <w:ind w:firstLine="567"/>
        <w:jc w:val="both"/>
        <w:rPr>
          <w:rFonts w:ascii="Arial" w:hAnsi="Arial" w:cs="Arial"/>
          <w:sz w:val="24"/>
          <w:szCs w:val="24"/>
        </w:rPr>
      </w:pPr>
      <w:proofErr w:type="gramStart"/>
      <w:r w:rsidRPr="00A63F77">
        <w:rPr>
          <w:rFonts w:ascii="Arial" w:hAnsi="Arial" w:cs="Arial"/>
          <w:sz w:val="24"/>
          <w:szCs w:val="24"/>
        </w:rPr>
        <w:t>Для целей настоящего Решения под нарушенными землями понимаются земли,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 гидрологического режима и образования техногенного рельефа в результате производственной деятельности.</w:t>
      </w:r>
      <w:proofErr w:type="gramEnd"/>
    </w:p>
    <w:p w:rsidR="00D46CA7" w:rsidRPr="00A63F77" w:rsidRDefault="003648C0" w:rsidP="000966BD">
      <w:pPr>
        <w:pStyle w:val="ConsPlusNormal"/>
        <w:spacing w:line="276" w:lineRule="auto"/>
        <w:ind w:firstLine="567"/>
        <w:jc w:val="both"/>
        <w:rPr>
          <w:rFonts w:ascii="Arial" w:hAnsi="Arial" w:cs="Arial"/>
          <w:sz w:val="24"/>
          <w:szCs w:val="24"/>
        </w:rPr>
      </w:pPr>
      <w:r>
        <w:rPr>
          <w:rFonts w:ascii="Arial" w:hAnsi="Arial" w:cs="Arial"/>
          <w:sz w:val="24"/>
          <w:szCs w:val="24"/>
        </w:rPr>
        <w:t>10</w:t>
      </w:r>
      <w:r w:rsidR="00275009" w:rsidRPr="00A63F77">
        <w:rPr>
          <w:rFonts w:ascii="Arial" w:hAnsi="Arial" w:cs="Arial"/>
          <w:sz w:val="24"/>
          <w:szCs w:val="24"/>
        </w:rPr>
        <w:t xml:space="preserve">. </w:t>
      </w:r>
      <w:proofErr w:type="gramStart"/>
      <w:r w:rsidR="00275009" w:rsidRPr="00A63F77">
        <w:rPr>
          <w:rFonts w:ascii="Arial" w:hAnsi="Arial" w:cs="Arial"/>
          <w:sz w:val="24"/>
          <w:szCs w:val="24"/>
        </w:rPr>
        <w:t xml:space="preserve">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пользования, </w:t>
      </w:r>
      <w:r w:rsidR="00275009" w:rsidRPr="00A63F77">
        <w:rPr>
          <w:rFonts w:ascii="Arial" w:hAnsi="Arial" w:cs="Arial"/>
          <w:sz w:val="24"/>
          <w:szCs w:val="24"/>
        </w:rPr>
        <w:lastRenderedPageBreak/>
        <w:t>сенокошения, ведения животноводства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roofErr w:type="gramEnd"/>
    </w:p>
    <w:p w:rsidR="00275009" w:rsidRPr="00A63F77" w:rsidRDefault="003648C0" w:rsidP="000966BD">
      <w:pPr>
        <w:pStyle w:val="ConsPlusNormal"/>
        <w:spacing w:line="276" w:lineRule="auto"/>
        <w:ind w:firstLine="567"/>
        <w:jc w:val="both"/>
        <w:rPr>
          <w:rFonts w:ascii="Arial" w:hAnsi="Arial" w:cs="Arial"/>
          <w:sz w:val="24"/>
          <w:szCs w:val="24"/>
        </w:rPr>
      </w:pPr>
      <w:r>
        <w:rPr>
          <w:rFonts w:ascii="Arial" w:hAnsi="Arial" w:cs="Arial"/>
          <w:sz w:val="24"/>
          <w:szCs w:val="24"/>
        </w:rPr>
        <w:t>11</w:t>
      </w:r>
      <w:r w:rsidR="00275009" w:rsidRPr="00A63F77">
        <w:rPr>
          <w:rFonts w:ascii="Arial" w:hAnsi="Arial" w:cs="Arial"/>
          <w:sz w:val="24"/>
          <w:szCs w:val="24"/>
        </w:rPr>
        <w:t>. В случае предоставления земельного участка в аренду без проведения торгов в порядке исполнения обязательств Московской области, органов местного самоуправления Московской области 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w:t>
      </w:r>
    </w:p>
    <w:p w:rsidR="005342B5" w:rsidRPr="00A63F77" w:rsidRDefault="005342B5" w:rsidP="000966BD">
      <w:pPr>
        <w:autoSpaceDE w:val="0"/>
        <w:autoSpaceDN w:val="0"/>
        <w:adjustRightInd w:val="0"/>
        <w:spacing w:line="276" w:lineRule="auto"/>
        <w:ind w:firstLine="567"/>
        <w:jc w:val="both"/>
        <w:rPr>
          <w:rFonts w:ascii="Arial" w:hAnsi="Arial" w:cs="Arial"/>
          <w:sz w:val="24"/>
          <w:szCs w:val="24"/>
        </w:rPr>
      </w:pPr>
      <w:r w:rsidRPr="00A63F77">
        <w:rPr>
          <w:rFonts w:ascii="Arial" w:hAnsi="Arial" w:cs="Arial"/>
          <w:sz w:val="24"/>
          <w:szCs w:val="24"/>
        </w:rPr>
        <w:t>1</w:t>
      </w:r>
      <w:r w:rsidR="003648C0">
        <w:rPr>
          <w:rFonts w:ascii="Arial" w:hAnsi="Arial" w:cs="Arial"/>
          <w:sz w:val="24"/>
          <w:szCs w:val="24"/>
        </w:rPr>
        <w:t>2</w:t>
      </w:r>
      <w:r w:rsidRPr="00A63F77">
        <w:rPr>
          <w:rFonts w:ascii="Arial" w:hAnsi="Arial" w:cs="Arial"/>
          <w:sz w:val="24"/>
          <w:szCs w:val="24"/>
        </w:rPr>
        <w:t xml:space="preserve">. Настоящее решение вступает в силу с момента официального опубликования (обнародования) и распространяется на </w:t>
      </w:r>
      <w:proofErr w:type="gramStart"/>
      <w:r w:rsidRPr="00A63F77">
        <w:rPr>
          <w:rFonts w:ascii="Arial" w:hAnsi="Arial" w:cs="Arial"/>
          <w:sz w:val="24"/>
          <w:szCs w:val="24"/>
        </w:rPr>
        <w:t>правоотношения</w:t>
      </w:r>
      <w:proofErr w:type="gramEnd"/>
      <w:r w:rsidRPr="00A63F77">
        <w:rPr>
          <w:rFonts w:ascii="Arial" w:hAnsi="Arial" w:cs="Arial"/>
          <w:sz w:val="24"/>
          <w:szCs w:val="24"/>
        </w:rPr>
        <w:t xml:space="preserve"> возникшие с 01.01.20</w:t>
      </w:r>
      <w:r w:rsidR="00C90E9E" w:rsidRPr="00A63F77">
        <w:rPr>
          <w:rFonts w:ascii="Arial" w:hAnsi="Arial" w:cs="Arial"/>
          <w:sz w:val="24"/>
          <w:szCs w:val="24"/>
        </w:rPr>
        <w:t>20</w:t>
      </w:r>
      <w:r w:rsidRPr="00A63F77">
        <w:rPr>
          <w:rFonts w:ascii="Arial" w:hAnsi="Arial" w:cs="Arial"/>
          <w:sz w:val="24"/>
          <w:szCs w:val="24"/>
        </w:rPr>
        <w:t xml:space="preserve"> года.</w:t>
      </w:r>
    </w:p>
    <w:p w:rsidR="005342B5" w:rsidRPr="00A63F77" w:rsidRDefault="005342B5" w:rsidP="000966BD">
      <w:pPr>
        <w:autoSpaceDE w:val="0"/>
        <w:autoSpaceDN w:val="0"/>
        <w:adjustRightInd w:val="0"/>
        <w:spacing w:line="276" w:lineRule="auto"/>
        <w:ind w:firstLine="567"/>
        <w:jc w:val="both"/>
        <w:rPr>
          <w:rFonts w:ascii="Arial" w:hAnsi="Arial" w:cs="Arial"/>
          <w:sz w:val="24"/>
          <w:szCs w:val="24"/>
        </w:rPr>
      </w:pPr>
      <w:r w:rsidRPr="00A63F77">
        <w:rPr>
          <w:rFonts w:ascii="Arial" w:hAnsi="Arial" w:cs="Arial"/>
          <w:sz w:val="24"/>
          <w:szCs w:val="24"/>
        </w:rPr>
        <w:t>1</w:t>
      </w:r>
      <w:r w:rsidR="003648C0">
        <w:rPr>
          <w:rFonts w:ascii="Arial" w:hAnsi="Arial" w:cs="Arial"/>
          <w:sz w:val="24"/>
          <w:szCs w:val="24"/>
        </w:rPr>
        <w:t>3</w:t>
      </w:r>
      <w:r w:rsidRPr="00A63F77">
        <w:rPr>
          <w:rFonts w:ascii="Arial" w:hAnsi="Arial" w:cs="Arial"/>
          <w:sz w:val="24"/>
          <w:szCs w:val="24"/>
        </w:rPr>
        <w:t xml:space="preserve">. Опубликовать  настоящее  решение  в  </w:t>
      </w:r>
      <w:r w:rsidR="00B62558" w:rsidRPr="00A63F77">
        <w:rPr>
          <w:rFonts w:ascii="Arial" w:hAnsi="Arial" w:cs="Arial"/>
          <w:sz w:val="24"/>
          <w:szCs w:val="24"/>
        </w:rPr>
        <w:t>общественно-политической газете «Маяк»</w:t>
      </w:r>
      <w:r w:rsidRPr="00A63F77">
        <w:rPr>
          <w:rFonts w:ascii="Arial" w:hAnsi="Arial" w:cs="Arial"/>
          <w:sz w:val="24"/>
          <w:szCs w:val="24"/>
        </w:rPr>
        <w:t xml:space="preserve"> и разместить </w:t>
      </w:r>
      <w:r w:rsidR="00B62558" w:rsidRPr="00A63F77">
        <w:rPr>
          <w:rFonts w:ascii="Arial" w:hAnsi="Arial" w:cs="Arial"/>
          <w:sz w:val="24"/>
          <w:szCs w:val="24"/>
        </w:rPr>
        <w:t xml:space="preserve">в информационно-телекоммуникационной сети Интернет по адресу: </w:t>
      </w:r>
      <w:r w:rsidR="00B62558" w:rsidRPr="00A63F77">
        <w:rPr>
          <w:rFonts w:ascii="Arial" w:hAnsi="Arial" w:cs="Arial"/>
          <w:sz w:val="24"/>
          <w:szCs w:val="24"/>
          <w:lang w:val="en-US"/>
        </w:rPr>
        <w:t>www</w:t>
      </w:r>
      <w:r w:rsidR="00B62558" w:rsidRPr="00A63F77">
        <w:rPr>
          <w:rFonts w:ascii="Arial" w:hAnsi="Arial" w:cs="Arial"/>
          <w:sz w:val="24"/>
          <w:szCs w:val="24"/>
        </w:rPr>
        <w:t>.</w:t>
      </w:r>
      <w:proofErr w:type="spellStart"/>
      <w:r w:rsidR="00B62558" w:rsidRPr="00A63F77">
        <w:rPr>
          <w:rFonts w:ascii="Arial" w:hAnsi="Arial" w:cs="Arial"/>
          <w:sz w:val="24"/>
          <w:szCs w:val="24"/>
          <w:lang w:val="en-US"/>
        </w:rPr>
        <w:t>adm</w:t>
      </w:r>
      <w:proofErr w:type="spellEnd"/>
      <w:r w:rsidR="00B62558" w:rsidRPr="00A63F77">
        <w:rPr>
          <w:rFonts w:ascii="Arial" w:hAnsi="Arial" w:cs="Arial"/>
          <w:sz w:val="24"/>
          <w:szCs w:val="24"/>
        </w:rPr>
        <w:t>-</w:t>
      </w:r>
      <w:proofErr w:type="spellStart"/>
      <w:r w:rsidR="00CA5F45" w:rsidRPr="00A63F77">
        <w:rPr>
          <w:rFonts w:ascii="Arial" w:hAnsi="Arial" w:cs="Arial"/>
          <w:sz w:val="24"/>
          <w:szCs w:val="24"/>
          <w:lang w:val="en-US"/>
        </w:rPr>
        <w:t>p</w:t>
      </w:r>
      <w:r w:rsidR="00B62558" w:rsidRPr="00A63F77">
        <w:rPr>
          <w:rFonts w:ascii="Arial" w:hAnsi="Arial" w:cs="Arial"/>
          <w:sz w:val="24"/>
          <w:szCs w:val="24"/>
          <w:lang w:val="en-US"/>
        </w:rPr>
        <w:t>ushkino</w:t>
      </w:r>
      <w:proofErr w:type="spellEnd"/>
      <w:r w:rsidR="00B62558" w:rsidRPr="00A63F77">
        <w:rPr>
          <w:rFonts w:ascii="Arial" w:hAnsi="Arial" w:cs="Arial"/>
          <w:sz w:val="24"/>
          <w:szCs w:val="24"/>
        </w:rPr>
        <w:t>.</w:t>
      </w:r>
      <w:proofErr w:type="spellStart"/>
      <w:r w:rsidR="00B62558" w:rsidRPr="00A63F77">
        <w:rPr>
          <w:rFonts w:ascii="Arial" w:hAnsi="Arial" w:cs="Arial"/>
          <w:sz w:val="24"/>
          <w:szCs w:val="24"/>
          <w:lang w:val="en-US"/>
        </w:rPr>
        <w:t>ru</w:t>
      </w:r>
      <w:proofErr w:type="spellEnd"/>
      <w:r w:rsidRPr="00A63F77">
        <w:rPr>
          <w:rFonts w:ascii="Arial" w:hAnsi="Arial" w:cs="Arial"/>
          <w:sz w:val="24"/>
          <w:szCs w:val="24"/>
        </w:rPr>
        <w:t>.</w:t>
      </w:r>
    </w:p>
    <w:p w:rsidR="005342B5" w:rsidRPr="00A63F77" w:rsidRDefault="00467379" w:rsidP="000966BD">
      <w:pPr>
        <w:widowControl w:val="0"/>
        <w:tabs>
          <w:tab w:val="left" w:pos="142"/>
        </w:tabs>
        <w:autoSpaceDE w:val="0"/>
        <w:autoSpaceDN w:val="0"/>
        <w:adjustRightInd w:val="0"/>
        <w:spacing w:line="276" w:lineRule="auto"/>
        <w:ind w:firstLine="567"/>
        <w:jc w:val="both"/>
        <w:rPr>
          <w:rFonts w:ascii="Arial" w:hAnsi="Arial" w:cs="Arial"/>
          <w:sz w:val="24"/>
          <w:szCs w:val="24"/>
        </w:rPr>
      </w:pPr>
      <w:r w:rsidRPr="00A63F77">
        <w:rPr>
          <w:rFonts w:ascii="Arial" w:hAnsi="Arial" w:cs="Arial"/>
          <w:sz w:val="24"/>
          <w:szCs w:val="24"/>
        </w:rPr>
        <w:t>1</w:t>
      </w:r>
      <w:r w:rsidR="003648C0">
        <w:rPr>
          <w:rFonts w:ascii="Arial" w:hAnsi="Arial" w:cs="Arial"/>
          <w:sz w:val="24"/>
          <w:szCs w:val="24"/>
        </w:rPr>
        <w:t>4</w:t>
      </w:r>
      <w:r w:rsidR="005342B5" w:rsidRPr="00A63F77">
        <w:rPr>
          <w:rFonts w:ascii="Arial" w:hAnsi="Arial" w:cs="Arial"/>
          <w:sz w:val="24"/>
          <w:szCs w:val="24"/>
        </w:rPr>
        <w:t xml:space="preserve">. Контроль за выполнением настоящего решения возложить на постоянную комиссию </w:t>
      </w:r>
      <w:r w:rsidR="001173F1">
        <w:rPr>
          <w:rFonts w:ascii="Arial" w:hAnsi="Arial" w:cs="Arial"/>
          <w:sz w:val="24"/>
          <w:szCs w:val="24"/>
        </w:rPr>
        <w:t xml:space="preserve">Совета депутатов Пушкинского городского округа </w:t>
      </w:r>
      <w:r w:rsidR="00C35306" w:rsidRPr="00A63F77">
        <w:rPr>
          <w:rFonts w:ascii="Arial" w:hAnsi="Arial" w:cs="Arial"/>
          <w:sz w:val="24"/>
          <w:szCs w:val="24"/>
          <w:shd w:val="clear" w:color="auto" w:fill="FFFFFF"/>
        </w:rPr>
        <w:t>по вопросам бюджета, финансовой и налоговой политики</w:t>
      </w:r>
      <w:r w:rsidR="005342B5" w:rsidRPr="00A63F77">
        <w:rPr>
          <w:rFonts w:ascii="Arial" w:hAnsi="Arial" w:cs="Arial"/>
          <w:sz w:val="24"/>
          <w:szCs w:val="24"/>
        </w:rPr>
        <w:t xml:space="preserve"> (председатель комиссии– </w:t>
      </w:r>
      <w:proofErr w:type="gramStart"/>
      <w:r w:rsidR="00C35306" w:rsidRPr="00A63F77">
        <w:rPr>
          <w:rFonts w:ascii="Arial" w:hAnsi="Arial" w:cs="Arial"/>
          <w:sz w:val="24"/>
          <w:szCs w:val="24"/>
        </w:rPr>
        <w:t>А.</w:t>
      </w:r>
      <w:proofErr w:type="gramEnd"/>
      <w:r w:rsidR="00C35306" w:rsidRPr="00A63F77">
        <w:rPr>
          <w:rFonts w:ascii="Arial" w:hAnsi="Arial" w:cs="Arial"/>
          <w:sz w:val="24"/>
          <w:szCs w:val="24"/>
        </w:rPr>
        <w:t>Г. Волков</w:t>
      </w:r>
      <w:r w:rsidR="005342B5" w:rsidRPr="00A63F77">
        <w:rPr>
          <w:rFonts w:ascii="Arial" w:hAnsi="Arial" w:cs="Arial"/>
          <w:sz w:val="24"/>
          <w:szCs w:val="24"/>
        </w:rPr>
        <w:t xml:space="preserve">).   </w:t>
      </w:r>
    </w:p>
    <w:p w:rsidR="00467379" w:rsidRDefault="00467379" w:rsidP="00467379">
      <w:pPr>
        <w:jc w:val="both"/>
        <w:rPr>
          <w:rFonts w:ascii="Arial" w:hAnsi="Arial" w:cs="Arial"/>
          <w:b/>
          <w:sz w:val="24"/>
          <w:szCs w:val="24"/>
        </w:rPr>
      </w:pPr>
    </w:p>
    <w:p w:rsidR="001173F1" w:rsidRPr="00A63F77" w:rsidRDefault="001173F1" w:rsidP="00467379">
      <w:pPr>
        <w:jc w:val="both"/>
        <w:rPr>
          <w:rFonts w:ascii="Arial" w:hAnsi="Arial" w:cs="Arial"/>
          <w:b/>
          <w:sz w:val="24"/>
          <w:szCs w:val="24"/>
        </w:rPr>
      </w:pPr>
    </w:p>
    <w:p w:rsidR="00467379" w:rsidRPr="00A63F77" w:rsidRDefault="00467379" w:rsidP="00467379">
      <w:pPr>
        <w:jc w:val="both"/>
        <w:rPr>
          <w:rFonts w:ascii="Arial" w:hAnsi="Arial" w:cs="Arial"/>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2409"/>
      </w:tblGrid>
      <w:tr w:rsidR="000966BD" w:rsidTr="006E3961">
        <w:trPr>
          <w:trHeight w:val="1791"/>
        </w:trPr>
        <w:tc>
          <w:tcPr>
            <w:tcW w:w="7905" w:type="dxa"/>
          </w:tcPr>
          <w:p w:rsidR="008A4802" w:rsidRDefault="000966BD" w:rsidP="000966BD">
            <w:pPr>
              <w:pStyle w:val="22"/>
              <w:shd w:val="clear" w:color="auto" w:fill="auto"/>
              <w:tabs>
                <w:tab w:val="left" w:pos="426"/>
              </w:tabs>
              <w:spacing w:line="240" w:lineRule="auto"/>
              <w:jc w:val="left"/>
              <w:rPr>
                <w:rFonts w:ascii="Arial" w:hAnsi="Arial" w:cs="Arial"/>
                <w:b/>
                <w:sz w:val="24"/>
                <w:szCs w:val="24"/>
              </w:rPr>
            </w:pPr>
            <w:r w:rsidRPr="00A63F77">
              <w:rPr>
                <w:rFonts w:ascii="Arial" w:hAnsi="Arial" w:cs="Arial"/>
                <w:b/>
                <w:sz w:val="24"/>
                <w:szCs w:val="24"/>
              </w:rPr>
              <w:t>Председатель</w:t>
            </w:r>
            <w:r w:rsidR="008A4802">
              <w:rPr>
                <w:rFonts w:ascii="Arial" w:hAnsi="Arial" w:cs="Arial"/>
                <w:b/>
                <w:sz w:val="24"/>
                <w:szCs w:val="24"/>
              </w:rPr>
              <w:t>ствующий,</w:t>
            </w:r>
          </w:p>
          <w:p w:rsidR="000966BD" w:rsidRPr="00A63F77" w:rsidRDefault="008A4802" w:rsidP="000966BD">
            <w:pPr>
              <w:pStyle w:val="22"/>
              <w:shd w:val="clear" w:color="auto" w:fill="auto"/>
              <w:tabs>
                <w:tab w:val="left" w:pos="426"/>
              </w:tabs>
              <w:spacing w:line="240" w:lineRule="auto"/>
              <w:jc w:val="left"/>
              <w:rPr>
                <w:rFonts w:ascii="Arial" w:hAnsi="Arial" w:cs="Arial"/>
                <w:b/>
                <w:sz w:val="24"/>
                <w:szCs w:val="24"/>
              </w:rPr>
            </w:pPr>
            <w:r>
              <w:rPr>
                <w:rFonts w:ascii="Arial" w:hAnsi="Arial" w:cs="Arial"/>
                <w:b/>
                <w:sz w:val="24"/>
                <w:szCs w:val="24"/>
              </w:rPr>
              <w:t xml:space="preserve">заместитель председателя </w:t>
            </w:r>
            <w:r w:rsidR="000966BD" w:rsidRPr="00A63F77">
              <w:rPr>
                <w:rFonts w:ascii="Arial" w:hAnsi="Arial" w:cs="Arial"/>
                <w:b/>
                <w:sz w:val="24"/>
                <w:szCs w:val="24"/>
              </w:rPr>
              <w:t xml:space="preserve"> Совета депутатов </w:t>
            </w:r>
          </w:p>
          <w:p w:rsidR="000966BD" w:rsidRDefault="000966BD" w:rsidP="000966BD">
            <w:pPr>
              <w:rPr>
                <w:rFonts w:ascii="Arial" w:hAnsi="Arial" w:cs="Arial"/>
                <w:b/>
                <w:sz w:val="24"/>
                <w:szCs w:val="24"/>
              </w:rPr>
            </w:pPr>
            <w:r w:rsidRPr="00A63F77">
              <w:rPr>
                <w:rFonts w:ascii="Arial" w:hAnsi="Arial" w:cs="Arial"/>
                <w:b/>
                <w:sz w:val="24"/>
                <w:szCs w:val="24"/>
              </w:rPr>
              <w:t>Пушкинского городского округа</w:t>
            </w:r>
            <w:r w:rsidR="006E3961">
              <w:rPr>
                <w:rFonts w:ascii="Arial" w:hAnsi="Arial" w:cs="Arial"/>
                <w:b/>
                <w:sz w:val="24"/>
                <w:szCs w:val="24"/>
              </w:rPr>
              <w:t xml:space="preserve"> </w:t>
            </w:r>
          </w:p>
        </w:tc>
        <w:tc>
          <w:tcPr>
            <w:tcW w:w="2409" w:type="dxa"/>
          </w:tcPr>
          <w:p w:rsidR="000966BD" w:rsidRDefault="000966BD" w:rsidP="000966BD">
            <w:pPr>
              <w:ind w:left="33"/>
              <w:rPr>
                <w:rFonts w:ascii="Arial" w:hAnsi="Arial" w:cs="Arial"/>
                <w:b/>
                <w:sz w:val="24"/>
                <w:szCs w:val="24"/>
              </w:rPr>
            </w:pPr>
          </w:p>
          <w:p w:rsidR="000966BD" w:rsidRDefault="008A4802" w:rsidP="006E3961">
            <w:pPr>
              <w:ind w:left="33" w:right="-108"/>
              <w:rPr>
                <w:rFonts w:ascii="Arial" w:hAnsi="Arial" w:cs="Arial"/>
                <w:b/>
                <w:sz w:val="24"/>
                <w:szCs w:val="24"/>
              </w:rPr>
            </w:pPr>
            <w:r>
              <w:rPr>
                <w:rFonts w:ascii="Arial" w:hAnsi="Arial" w:cs="Arial"/>
                <w:b/>
                <w:sz w:val="24"/>
                <w:szCs w:val="24"/>
              </w:rPr>
              <w:t>А.Г. Волков</w:t>
            </w:r>
          </w:p>
        </w:tc>
      </w:tr>
      <w:tr w:rsidR="000966BD" w:rsidTr="006E3961">
        <w:tc>
          <w:tcPr>
            <w:tcW w:w="7905" w:type="dxa"/>
          </w:tcPr>
          <w:p w:rsidR="000966BD" w:rsidRPr="000966BD" w:rsidRDefault="000966BD" w:rsidP="000966BD">
            <w:pPr>
              <w:rPr>
                <w:rFonts w:ascii="Arial" w:hAnsi="Arial" w:cs="Arial"/>
                <w:b/>
                <w:sz w:val="24"/>
                <w:szCs w:val="24"/>
              </w:rPr>
            </w:pPr>
            <w:r>
              <w:rPr>
                <w:rFonts w:ascii="Arial" w:hAnsi="Arial" w:cs="Arial"/>
                <w:b/>
                <w:sz w:val="24"/>
                <w:szCs w:val="24"/>
              </w:rPr>
              <w:t xml:space="preserve">Глава </w:t>
            </w:r>
            <w:r w:rsidRPr="000966BD">
              <w:rPr>
                <w:rFonts w:ascii="Arial" w:hAnsi="Arial" w:cs="Arial"/>
                <w:b/>
                <w:sz w:val="24"/>
                <w:szCs w:val="24"/>
              </w:rPr>
              <w:t xml:space="preserve">Пушкинского городского округа                                </w:t>
            </w:r>
            <w:r w:rsidR="006E3961">
              <w:rPr>
                <w:rFonts w:ascii="Arial" w:hAnsi="Arial" w:cs="Arial"/>
                <w:b/>
                <w:sz w:val="24"/>
                <w:szCs w:val="24"/>
              </w:rPr>
              <w:t xml:space="preserve">   </w:t>
            </w:r>
          </w:p>
          <w:p w:rsidR="000966BD" w:rsidRDefault="000966BD" w:rsidP="008A4802">
            <w:pPr>
              <w:tabs>
                <w:tab w:val="left" w:pos="426"/>
              </w:tabs>
              <w:rPr>
                <w:rFonts w:ascii="Arial" w:hAnsi="Arial" w:cs="Arial"/>
                <w:b/>
                <w:sz w:val="24"/>
                <w:szCs w:val="24"/>
              </w:rPr>
            </w:pPr>
            <w:r w:rsidRPr="000966BD">
              <w:rPr>
                <w:rFonts w:ascii="Arial" w:hAnsi="Arial" w:cs="Arial"/>
                <w:b/>
                <w:sz w:val="24"/>
                <w:szCs w:val="24"/>
              </w:rPr>
              <w:t>«</w:t>
            </w:r>
            <w:r w:rsidR="008A4802">
              <w:rPr>
                <w:rFonts w:ascii="Arial" w:hAnsi="Arial" w:cs="Arial"/>
                <w:b/>
                <w:sz w:val="24"/>
                <w:szCs w:val="24"/>
              </w:rPr>
              <w:t xml:space="preserve"> 26 </w:t>
            </w:r>
            <w:r w:rsidRPr="000966BD">
              <w:rPr>
                <w:rFonts w:ascii="Arial" w:hAnsi="Arial" w:cs="Arial"/>
                <w:b/>
                <w:sz w:val="24"/>
                <w:szCs w:val="24"/>
              </w:rPr>
              <w:t xml:space="preserve">» </w:t>
            </w:r>
            <w:r w:rsidR="008A4802">
              <w:rPr>
                <w:rFonts w:ascii="Arial" w:hAnsi="Arial" w:cs="Arial"/>
                <w:b/>
                <w:sz w:val="24"/>
                <w:szCs w:val="24"/>
              </w:rPr>
              <w:t xml:space="preserve">декабря </w:t>
            </w:r>
            <w:r w:rsidRPr="000966BD">
              <w:rPr>
                <w:rFonts w:ascii="Arial" w:hAnsi="Arial" w:cs="Arial"/>
                <w:b/>
                <w:sz w:val="24"/>
                <w:szCs w:val="24"/>
              </w:rPr>
              <w:t xml:space="preserve"> 2019г</w:t>
            </w:r>
            <w:r w:rsidRPr="008A4802">
              <w:rPr>
                <w:rFonts w:ascii="Arial" w:hAnsi="Arial" w:cs="Arial"/>
                <w:b/>
                <w:sz w:val="24"/>
                <w:szCs w:val="24"/>
              </w:rPr>
              <w:t xml:space="preserve">. № </w:t>
            </w:r>
            <w:r w:rsidR="008A4802" w:rsidRPr="008A4802">
              <w:rPr>
                <w:rFonts w:ascii="Arial" w:hAnsi="Arial" w:cs="Arial"/>
                <w:b/>
                <w:sz w:val="24"/>
                <w:szCs w:val="24"/>
              </w:rPr>
              <w:t>37</w:t>
            </w:r>
          </w:p>
        </w:tc>
        <w:tc>
          <w:tcPr>
            <w:tcW w:w="2409" w:type="dxa"/>
          </w:tcPr>
          <w:p w:rsidR="000966BD" w:rsidRDefault="000966BD" w:rsidP="000966BD">
            <w:pPr>
              <w:ind w:left="33"/>
              <w:rPr>
                <w:rFonts w:ascii="Arial" w:hAnsi="Arial" w:cs="Arial"/>
                <w:b/>
                <w:sz w:val="24"/>
                <w:szCs w:val="24"/>
              </w:rPr>
            </w:pPr>
            <w:r>
              <w:rPr>
                <w:rFonts w:ascii="Arial" w:hAnsi="Arial" w:cs="Arial"/>
                <w:b/>
                <w:sz w:val="24"/>
                <w:szCs w:val="24"/>
              </w:rPr>
              <w:t>М.Ф. Перцев</w:t>
            </w:r>
          </w:p>
        </w:tc>
      </w:tr>
    </w:tbl>
    <w:p w:rsidR="00BD7CCC" w:rsidRPr="00A63F77" w:rsidRDefault="00BD7CCC" w:rsidP="00467379">
      <w:pPr>
        <w:jc w:val="both"/>
        <w:rPr>
          <w:rFonts w:ascii="Arial" w:hAnsi="Arial" w:cs="Arial"/>
          <w:b/>
          <w:sz w:val="24"/>
          <w:szCs w:val="24"/>
        </w:rPr>
      </w:pPr>
    </w:p>
    <w:p w:rsidR="00BD7CCC" w:rsidRDefault="00BD7CCC" w:rsidP="00467379">
      <w:pPr>
        <w:pStyle w:val="22"/>
        <w:shd w:val="clear" w:color="auto" w:fill="auto"/>
        <w:tabs>
          <w:tab w:val="left" w:pos="426"/>
        </w:tabs>
        <w:spacing w:line="240" w:lineRule="auto"/>
        <w:jc w:val="both"/>
        <w:rPr>
          <w:rFonts w:ascii="Arial" w:hAnsi="Arial" w:cs="Arial"/>
          <w:b/>
          <w:sz w:val="24"/>
          <w:szCs w:val="24"/>
        </w:rPr>
      </w:pPr>
      <w:r w:rsidRPr="00A63F77">
        <w:rPr>
          <w:rFonts w:ascii="Arial" w:hAnsi="Arial" w:cs="Arial"/>
          <w:b/>
          <w:sz w:val="24"/>
          <w:szCs w:val="24"/>
        </w:rPr>
        <w:t xml:space="preserve">                                          </w:t>
      </w:r>
      <w:r w:rsidR="00467379" w:rsidRPr="00A63F77">
        <w:rPr>
          <w:rFonts w:ascii="Arial" w:hAnsi="Arial" w:cs="Arial"/>
          <w:b/>
          <w:sz w:val="24"/>
          <w:szCs w:val="24"/>
        </w:rPr>
        <w:t xml:space="preserve">              </w:t>
      </w:r>
      <w:r w:rsidRPr="00A63F77">
        <w:rPr>
          <w:rFonts w:ascii="Arial" w:hAnsi="Arial" w:cs="Arial"/>
          <w:b/>
          <w:sz w:val="24"/>
          <w:szCs w:val="24"/>
        </w:rPr>
        <w:t xml:space="preserve">      </w:t>
      </w:r>
    </w:p>
    <w:p w:rsidR="000966BD" w:rsidRDefault="000966BD" w:rsidP="00467379">
      <w:pPr>
        <w:pStyle w:val="22"/>
        <w:shd w:val="clear" w:color="auto" w:fill="auto"/>
        <w:tabs>
          <w:tab w:val="left" w:pos="426"/>
        </w:tabs>
        <w:spacing w:line="240" w:lineRule="auto"/>
        <w:jc w:val="both"/>
        <w:rPr>
          <w:rFonts w:ascii="Arial" w:hAnsi="Arial" w:cs="Arial"/>
          <w:b/>
          <w:sz w:val="24"/>
          <w:szCs w:val="24"/>
        </w:rPr>
      </w:pPr>
    </w:p>
    <w:p w:rsidR="000966BD" w:rsidRDefault="000966BD" w:rsidP="00467379">
      <w:pPr>
        <w:pStyle w:val="22"/>
        <w:shd w:val="clear" w:color="auto" w:fill="auto"/>
        <w:tabs>
          <w:tab w:val="left" w:pos="426"/>
        </w:tabs>
        <w:spacing w:line="240" w:lineRule="auto"/>
        <w:jc w:val="both"/>
        <w:rPr>
          <w:rFonts w:ascii="Arial" w:hAnsi="Arial" w:cs="Arial"/>
          <w:b/>
          <w:sz w:val="24"/>
          <w:szCs w:val="24"/>
        </w:rPr>
      </w:pPr>
    </w:p>
    <w:p w:rsidR="000966BD" w:rsidRDefault="000966BD" w:rsidP="00467379">
      <w:pPr>
        <w:pStyle w:val="22"/>
        <w:shd w:val="clear" w:color="auto" w:fill="auto"/>
        <w:tabs>
          <w:tab w:val="left" w:pos="426"/>
        </w:tabs>
        <w:spacing w:line="240" w:lineRule="auto"/>
        <w:jc w:val="both"/>
        <w:rPr>
          <w:rFonts w:ascii="Arial" w:hAnsi="Arial" w:cs="Arial"/>
          <w:b/>
          <w:sz w:val="24"/>
          <w:szCs w:val="24"/>
        </w:rPr>
      </w:pPr>
    </w:p>
    <w:p w:rsidR="000966BD" w:rsidRPr="000966BD" w:rsidRDefault="000966BD" w:rsidP="00467379">
      <w:pPr>
        <w:pStyle w:val="22"/>
        <w:shd w:val="clear" w:color="auto" w:fill="auto"/>
        <w:tabs>
          <w:tab w:val="left" w:pos="426"/>
        </w:tabs>
        <w:spacing w:line="240" w:lineRule="auto"/>
        <w:jc w:val="both"/>
        <w:rPr>
          <w:rFonts w:ascii="Arial" w:hAnsi="Arial" w:cs="Arial"/>
          <w:b/>
          <w:sz w:val="24"/>
          <w:szCs w:val="24"/>
        </w:rPr>
      </w:pPr>
    </w:p>
    <w:p w:rsidR="000966BD" w:rsidRDefault="000966B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Default="000579DD" w:rsidP="000966BD">
      <w:pPr>
        <w:tabs>
          <w:tab w:val="num" w:pos="720"/>
          <w:tab w:val="left" w:pos="851"/>
        </w:tabs>
        <w:jc w:val="both"/>
        <w:rPr>
          <w:rFonts w:ascii="Arial" w:hAnsi="Arial" w:cs="Arial"/>
          <w:b/>
          <w:sz w:val="24"/>
          <w:szCs w:val="24"/>
        </w:rPr>
      </w:pPr>
    </w:p>
    <w:p w:rsidR="000579DD" w:rsidRPr="000966BD" w:rsidRDefault="000579DD" w:rsidP="000966BD">
      <w:pPr>
        <w:tabs>
          <w:tab w:val="num" w:pos="720"/>
          <w:tab w:val="left" w:pos="851"/>
        </w:tabs>
        <w:jc w:val="both"/>
        <w:rPr>
          <w:rFonts w:ascii="Arial" w:hAnsi="Arial" w:cs="Arial"/>
          <w:b/>
          <w:sz w:val="24"/>
          <w:szCs w:val="24"/>
        </w:rPr>
      </w:pPr>
    </w:p>
    <w:p w:rsidR="000966BD" w:rsidRDefault="000966BD" w:rsidP="00467379">
      <w:pPr>
        <w:pStyle w:val="22"/>
        <w:shd w:val="clear" w:color="auto" w:fill="auto"/>
        <w:tabs>
          <w:tab w:val="left" w:pos="426"/>
        </w:tabs>
        <w:spacing w:line="240" w:lineRule="auto"/>
        <w:jc w:val="both"/>
        <w:rPr>
          <w:rFonts w:ascii="Arial" w:hAnsi="Arial" w:cs="Arial"/>
          <w:b/>
          <w:sz w:val="24"/>
          <w:szCs w:val="24"/>
        </w:rPr>
      </w:pPr>
    </w:p>
    <w:p w:rsidR="00520865" w:rsidRPr="000966BD" w:rsidRDefault="00520865" w:rsidP="00467379">
      <w:pPr>
        <w:pStyle w:val="22"/>
        <w:shd w:val="clear" w:color="auto" w:fill="auto"/>
        <w:tabs>
          <w:tab w:val="left" w:pos="426"/>
        </w:tabs>
        <w:spacing w:line="240" w:lineRule="auto"/>
        <w:jc w:val="both"/>
        <w:rPr>
          <w:rFonts w:ascii="Arial" w:hAnsi="Arial" w:cs="Arial"/>
          <w:b/>
          <w:sz w:val="24"/>
          <w:szCs w:val="24"/>
        </w:rPr>
      </w:pPr>
    </w:p>
    <w:p w:rsidR="00145058" w:rsidRPr="00A63F77" w:rsidRDefault="00145058" w:rsidP="00467379">
      <w:pPr>
        <w:pStyle w:val="2"/>
        <w:spacing w:after="0" w:line="240" w:lineRule="auto"/>
        <w:ind w:firstLine="567"/>
        <w:rPr>
          <w:rFonts w:ascii="Arial" w:hAnsi="Arial" w:cs="Arial"/>
          <w:b/>
          <w:sz w:val="24"/>
          <w:szCs w:val="24"/>
        </w:rPr>
        <w:sectPr w:rsidR="00145058" w:rsidRPr="00A63F77" w:rsidSect="00145058">
          <w:pgSz w:w="11906" w:h="16838" w:code="9"/>
          <w:pgMar w:top="567" w:right="567" w:bottom="1134" w:left="1134" w:header="709" w:footer="709" w:gutter="0"/>
          <w:cols w:space="708"/>
          <w:docGrid w:linePitch="360"/>
        </w:sectPr>
      </w:pPr>
    </w:p>
    <w:p w:rsidR="00B41C90" w:rsidRPr="00A63F77" w:rsidRDefault="00B41C90" w:rsidP="00467379">
      <w:pPr>
        <w:autoSpaceDE w:val="0"/>
        <w:autoSpaceDN w:val="0"/>
        <w:adjustRightInd w:val="0"/>
        <w:jc w:val="right"/>
        <w:outlineLvl w:val="0"/>
        <w:rPr>
          <w:rFonts w:ascii="Arial" w:hAnsi="Arial" w:cs="Arial"/>
          <w:sz w:val="24"/>
          <w:szCs w:val="24"/>
        </w:rPr>
      </w:pPr>
      <w:r w:rsidRPr="00A63F77">
        <w:rPr>
          <w:rFonts w:ascii="Arial" w:hAnsi="Arial" w:cs="Arial"/>
          <w:sz w:val="24"/>
          <w:szCs w:val="24"/>
        </w:rPr>
        <w:lastRenderedPageBreak/>
        <w:t>Приложение</w:t>
      </w:r>
    </w:p>
    <w:p w:rsidR="00DC3526" w:rsidRPr="00A63F77" w:rsidRDefault="00B41C90" w:rsidP="00467379">
      <w:pPr>
        <w:autoSpaceDE w:val="0"/>
        <w:autoSpaceDN w:val="0"/>
        <w:adjustRightInd w:val="0"/>
        <w:jc w:val="right"/>
        <w:rPr>
          <w:rFonts w:ascii="Arial" w:hAnsi="Arial" w:cs="Arial"/>
          <w:sz w:val="24"/>
          <w:szCs w:val="24"/>
        </w:rPr>
      </w:pPr>
      <w:r w:rsidRPr="00A63F77">
        <w:rPr>
          <w:rFonts w:ascii="Arial" w:hAnsi="Arial" w:cs="Arial"/>
          <w:sz w:val="24"/>
          <w:szCs w:val="24"/>
        </w:rPr>
        <w:t xml:space="preserve">к </w:t>
      </w:r>
      <w:r w:rsidR="00DC3526" w:rsidRPr="00A63F77">
        <w:rPr>
          <w:rFonts w:ascii="Arial" w:hAnsi="Arial" w:cs="Arial"/>
          <w:sz w:val="24"/>
          <w:szCs w:val="24"/>
        </w:rPr>
        <w:t>решению Совета Депутатов</w:t>
      </w:r>
    </w:p>
    <w:p w:rsidR="00DC3526" w:rsidRPr="00A63F77" w:rsidRDefault="00DC3526" w:rsidP="00467379">
      <w:pPr>
        <w:autoSpaceDE w:val="0"/>
        <w:autoSpaceDN w:val="0"/>
        <w:adjustRightInd w:val="0"/>
        <w:jc w:val="right"/>
        <w:rPr>
          <w:rFonts w:ascii="Arial" w:hAnsi="Arial" w:cs="Arial"/>
          <w:sz w:val="24"/>
          <w:szCs w:val="24"/>
        </w:rPr>
      </w:pPr>
      <w:r w:rsidRPr="00A63F77">
        <w:rPr>
          <w:rFonts w:ascii="Arial" w:hAnsi="Arial" w:cs="Arial"/>
          <w:sz w:val="24"/>
          <w:szCs w:val="24"/>
        </w:rPr>
        <w:t>Пушкинск</w:t>
      </w:r>
      <w:r w:rsidR="00717648" w:rsidRPr="00A63F77">
        <w:rPr>
          <w:rFonts w:ascii="Arial" w:hAnsi="Arial" w:cs="Arial"/>
          <w:sz w:val="24"/>
          <w:szCs w:val="24"/>
        </w:rPr>
        <w:t>ого</w:t>
      </w:r>
      <w:r w:rsidRPr="00A63F77">
        <w:rPr>
          <w:rFonts w:ascii="Arial" w:hAnsi="Arial" w:cs="Arial"/>
          <w:sz w:val="24"/>
          <w:szCs w:val="24"/>
        </w:rPr>
        <w:t xml:space="preserve"> городско</w:t>
      </w:r>
      <w:r w:rsidR="00717648" w:rsidRPr="00A63F77">
        <w:rPr>
          <w:rFonts w:ascii="Arial" w:hAnsi="Arial" w:cs="Arial"/>
          <w:sz w:val="24"/>
          <w:szCs w:val="24"/>
        </w:rPr>
        <w:t>го</w:t>
      </w:r>
      <w:r w:rsidRPr="00A63F77">
        <w:rPr>
          <w:rFonts w:ascii="Arial" w:hAnsi="Arial" w:cs="Arial"/>
          <w:sz w:val="24"/>
          <w:szCs w:val="24"/>
        </w:rPr>
        <w:t xml:space="preserve"> округ</w:t>
      </w:r>
      <w:r w:rsidR="00717648" w:rsidRPr="00A63F77">
        <w:rPr>
          <w:rFonts w:ascii="Arial" w:hAnsi="Arial" w:cs="Arial"/>
          <w:sz w:val="24"/>
          <w:szCs w:val="24"/>
        </w:rPr>
        <w:t>а</w:t>
      </w:r>
      <w:r w:rsidR="00D46CA7" w:rsidRPr="00A63F77">
        <w:rPr>
          <w:rFonts w:ascii="Arial" w:hAnsi="Arial" w:cs="Arial"/>
          <w:sz w:val="24"/>
          <w:szCs w:val="24"/>
        </w:rPr>
        <w:t xml:space="preserve"> </w:t>
      </w:r>
      <w:r w:rsidRPr="00A63F77">
        <w:rPr>
          <w:rFonts w:ascii="Arial" w:hAnsi="Arial" w:cs="Arial"/>
          <w:sz w:val="24"/>
          <w:szCs w:val="24"/>
        </w:rPr>
        <w:t>Московской области</w:t>
      </w:r>
    </w:p>
    <w:p w:rsidR="00B41C90" w:rsidRPr="00A63F77" w:rsidRDefault="00DC3526" w:rsidP="00467379">
      <w:pPr>
        <w:autoSpaceDE w:val="0"/>
        <w:autoSpaceDN w:val="0"/>
        <w:adjustRightInd w:val="0"/>
        <w:jc w:val="right"/>
        <w:rPr>
          <w:rFonts w:ascii="Arial" w:hAnsi="Arial" w:cs="Arial"/>
          <w:sz w:val="24"/>
          <w:szCs w:val="24"/>
        </w:rPr>
      </w:pPr>
      <w:r w:rsidRPr="00A63F77">
        <w:rPr>
          <w:rFonts w:ascii="Arial" w:hAnsi="Arial" w:cs="Arial"/>
          <w:sz w:val="24"/>
          <w:szCs w:val="24"/>
        </w:rPr>
        <w:t xml:space="preserve">от </w:t>
      </w:r>
      <w:r w:rsidR="008A4802">
        <w:rPr>
          <w:rFonts w:ascii="Arial" w:hAnsi="Arial" w:cs="Arial"/>
          <w:sz w:val="24"/>
          <w:szCs w:val="24"/>
        </w:rPr>
        <w:t>26.12.</w:t>
      </w:r>
      <w:r w:rsidRPr="00A63F77">
        <w:rPr>
          <w:rFonts w:ascii="Arial" w:hAnsi="Arial" w:cs="Arial"/>
          <w:sz w:val="24"/>
          <w:szCs w:val="24"/>
        </w:rPr>
        <w:t>2019г.</w:t>
      </w:r>
      <w:r w:rsidR="00145058" w:rsidRPr="00A63F77">
        <w:rPr>
          <w:rFonts w:ascii="Arial" w:hAnsi="Arial" w:cs="Arial"/>
          <w:sz w:val="24"/>
          <w:szCs w:val="24"/>
        </w:rPr>
        <w:t>№</w:t>
      </w:r>
      <w:r w:rsidR="008A4802">
        <w:rPr>
          <w:rFonts w:ascii="Arial" w:hAnsi="Arial" w:cs="Arial"/>
          <w:sz w:val="24"/>
          <w:szCs w:val="24"/>
        </w:rPr>
        <w:t xml:space="preserve"> 108/10</w:t>
      </w:r>
    </w:p>
    <w:p w:rsidR="00B41C90" w:rsidRPr="00A63F77" w:rsidRDefault="00B41C90" w:rsidP="00467379">
      <w:pPr>
        <w:autoSpaceDE w:val="0"/>
        <w:autoSpaceDN w:val="0"/>
        <w:adjustRightInd w:val="0"/>
        <w:jc w:val="both"/>
        <w:rPr>
          <w:rFonts w:ascii="Arial" w:hAnsi="Arial" w:cs="Arial"/>
          <w:sz w:val="24"/>
          <w:szCs w:val="24"/>
        </w:rPr>
      </w:pPr>
    </w:p>
    <w:p w:rsidR="00B41C90" w:rsidRPr="00A63F77" w:rsidRDefault="00B41C90" w:rsidP="00467379">
      <w:pPr>
        <w:autoSpaceDE w:val="0"/>
        <w:autoSpaceDN w:val="0"/>
        <w:adjustRightInd w:val="0"/>
        <w:jc w:val="center"/>
        <w:rPr>
          <w:rFonts w:ascii="Arial" w:hAnsi="Arial" w:cs="Arial"/>
          <w:b/>
          <w:bCs/>
          <w:sz w:val="24"/>
          <w:szCs w:val="24"/>
        </w:rPr>
      </w:pPr>
      <w:r w:rsidRPr="00A63F77">
        <w:rPr>
          <w:rFonts w:ascii="Arial" w:hAnsi="Arial" w:cs="Arial"/>
          <w:b/>
          <w:bCs/>
          <w:sz w:val="24"/>
          <w:szCs w:val="24"/>
        </w:rPr>
        <w:t>БАЗОВЫЙ РАЗМЕР</w:t>
      </w:r>
    </w:p>
    <w:p w:rsidR="00B41C90" w:rsidRPr="00A63F77" w:rsidRDefault="00B41C90" w:rsidP="00467379">
      <w:pPr>
        <w:autoSpaceDE w:val="0"/>
        <w:autoSpaceDN w:val="0"/>
        <w:adjustRightInd w:val="0"/>
        <w:jc w:val="center"/>
        <w:rPr>
          <w:rFonts w:ascii="Arial" w:hAnsi="Arial" w:cs="Arial"/>
          <w:b/>
          <w:bCs/>
          <w:sz w:val="24"/>
          <w:szCs w:val="24"/>
        </w:rPr>
      </w:pPr>
      <w:r w:rsidRPr="00A63F77">
        <w:rPr>
          <w:rFonts w:ascii="Arial" w:hAnsi="Arial" w:cs="Arial"/>
          <w:b/>
          <w:bCs/>
          <w:sz w:val="24"/>
          <w:szCs w:val="24"/>
        </w:rPr>
        <w:t>АРЕНДНОЙ ПЛАТЫ ЗА ЗЕМЕЛЬНЫЕ УЧАСТКИ, НАХОДЯЩИЕСЯ</w:t>
      </w:r>
    </w:p>
    <w:p w:rsidR="009E21C3" w:rsidRDefault="00B41C90" w:rsidP="001173F1">
      <w:pPr>
        <w:autoSpaceDE w:val="0"/>
        <w:autoSpaceDN w:val="0"/>
        <w:adjustRightInd w:val="0"/>
        <w:jc w:val="center"/>
        <w:rPr>
          <w:rFonts w:ascii="Arial" w:hAnsi="Arial" w:cs="Arial"/>
          <w:b/>
          <w:bCs/>
          <w:sz w:val="24"/>
          <w:szCs w:val="24"/>
        </w:rPr>
      </w:pPr>
      <w:r w:rsidRPr="00A63F77">
        <w:rPr>
          <w:rFonts w:ascii="Arial" w:hAnsi="Arial" w:cs="Arial"/>
          <w:b/>
          <w:bCs/>
          <w:sz w:val="24"/>
          <w:szCs w:val="24"/>
        </w:rPr>
        <w:t xml:space="preserve">В СОБСТВЕННОСТИ </w:t>
      </w:r>
      <w:r w:rsidR="001173F1">
        <w:rPr>
          <w:rFonts w:ascii="Arial" w:hAnsi="Arial" w:cs="Arial"/>
          <w:b/>
          <w:bCs/>
          <w:sz w:val="24"/>
          <w:szCs w:val="24"/>
        </w:rPr>
        <w:t>ПУШКИНСКОГО ГОРОДСКОГО ОКРУГА</w:t>
      </w:r>
    </w:p>
    <w:p w:rsidR="001173F1" w:rsidRPr="00A63F77" w:rsidRDefault="001173F1" w:rsidP="001173F1">
      <w:pPr>
        <w:autoSpaceDE w:val="0"/>
        <w:autoSpaceDN w:val="0"/>
        <w:adjustRightInd w:val="0"/>
        <w:jc w:val="center"/>
        <w:rPr>
          <w:rFonts w:ascii="Arial" w:hAnsi="Arial" w:cs="Arial"/>
          <w:b/>
          <w:bCs/>
          <w:sz w:val="24"/>
          <w:szCs w:val="24"/>
        </w:rPr>
      </w:pPr>
      <w:r>
        <w:rPr>
          <w:rFonts w:ascii="Arial" w:hAnsi="Arial" w:cs="Arial"/>
          <w:b/>
          <w:bCs/>
          <w:sz w:val="24"/>
          <w:szCs w:val="24"/>
        </w:rPr>
        <w:t>МОСКОВСКОЙ ОБЛАСТИ</w:t>
      </w:r>
    </w:p>
    <w:p w:rsidR="00B41C90" w:rsidRPr="00A63F77" w:rsidRDefault="00B41C90" w:rsidP="00467379">
      <w:pPr>
        <w:rPr>
          <w:rFonts w:ascii="Arial" w:hAnsi="Arial" w:cs="Arial"/>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409"/>
        <w:gridCol w:w="993"/>
        <w:gridCol w:w="2835"/>
        <w:gridCol w:w="3685"/>
        <w:gridCol w:w="1842"/>
        <w:gridCol w:w="2978"/>
      </w:tblGrid>
      <w:tr w:rsidR="00DC3526" w:rsidRPr="000966BD" w:rsidTr="000966BD">
        <w:tc>
          <w:tcPr>
            <w:tcW w:w="488" w:type="dxa"/>
            <w:vMerge w:val="restart"/>
            <w:vAlign w:val="center"/>
          </w:tcPr>
          <w:p w:rsidR="00DC3526" w:rsidRPr="000966BD" w:rsidRDefault="000966BD" w:rsidP="000966BD">
            <w:pPr>
              <w:pStyle w:val="ConsPlusNormal"/>
              <w:jc w:val="center"/>
              <w:rPr>
                <w:rFonts w:ascii="Arial" w:hAnsi="Arial" w:cs="Arial"/>
                <w:szCs w:val="22"/>
              </w:rPr>
            </w:pPr>
            <w:r w:rsidRPr="000966BD">
              <w:rPr>
                <w:rFonts w:ascii="Arial" w:hAnsi="Arial" w:cs="Arial"/>
                <w:szCs w:val="22"/>
              </w:rPr>
              <w:t>№</w:t>
            </w:r>
            <w:r w:rsidR="00DC3526" w:rsidRPr="000966BD">
              <w:rPr>
                <w:rFonts w:ascii="Arial" w:hAnsi="Arial" w:cs="Arial"/>
                <w:szCs w:val="22"/>
              </w:rPr>
              <w:t xml:space="preserve"> </w:t>
            </w:r>
            <w:proofErr w:type="spellStart"/>
            <w:proofErr w:type="gramStart"/>
            <w:r w:rsidR="00DC3526" w:rsidRPr="000966BD">
              <w:rPr>
                <w:rFonts w:ascii="Arial" w:hAnsi="Arial" w:cs="Arial"/>
                <w:szCs w:val="22"/>
              </w:rPr>
              <w:t>п</w:t>
            </w:r>
            <w:proofErr w:type="spellEnd"/>
            <w:proofErr w:type="gramEnd"/>
            <w:r w:rsidR="00DC3526" w:rsidRPr="000966BD">
              <w:rPr>
                <w:rFonts w:ascii="Arial" w:hAnsi="Arial" w:cs="Arial"/>
                <w:szCs w:val="22"/>
              </w:rPr>
              <w:t>/</w:t>
            </w:r>
            <w:proofErr w:type="spellStart"/>
            <w:r w:rsidR="00DC3526" w:rsidRPr="000966BD">
              <w:rPr>
                <w:rFonts w:ascii="Arial" w:hAnsi="Arial" w:cs="Arial"/>
                <w:szCs w:val="22"/>
              </w:rPr>
              <w:t>п</w:t>
            </w:r>
            <w:proofErr w:type="spellEnd"/>
          </w:p>
        </w:tc>
        <w:tc>
          <w:tcPr>
            <w:tcW w:w="2409" w:type="dxa"/>
            <w:vMerge w:val="restart"/>
            <w:vAlign w:val="center"/>
          </w:tcPr>
          <w:p w:rsidR="00DC3526" w:rsidRPr="000966BD" w:rsidRDefault="00DC3526" w:rsidP="000966BD">
            <w:pPr>
              <w:pStyle w:val="ConsPlusNormal"/>
              <w:jc w:val="center"/>
              <w:rPr>
                <w:rFonts w:ascii="Arial" w:hAnsi="Arial" w:cs="Arial"/>
                <w:szCs w:val="22"/>
              </w:rPr>
            </w:pPr>
            <w:r w:rsidRPr="000966BD">
              <w:rPr>
                <w:rFonts w:ascii="Arial" w:hAnsi="Arial" w:cs="Arial"/>
                <w:szCs w:val="22"/>
              </w:rPr>
              <w:t>Наименование городского округа, населенного пункта, микрорайона, квартала</w:t>
            </w:r>
          </w:p>
        </w:tc>
        <w:tc>
          <w:tcPr>
            <w:tcW w:w="3828" w:type="dxa"/>
            <w:gridSpan w:val="2"/>
            <w:vAlign w:val="center"/>
          </w:tcPr>
          <w:p w:rsidR="00DC3526" w:rsidRPr="000966BD" w:rsidRDefault="00DC3526" w:rsidP="000966BD">
            <w:pPr>
              <w:pStyle w:val="ConsPlusNormal"/>
              <w:jc w:val="center"/>
              <w:rPr>
                <w:rFonts w:ascii="Arial" w:hAnsi="Arial" w:cs="Arial"/>
                <w:szCs w:val="22"/>
              </w:rPr>
            </w:pPr>
            <w:r w:rsidRPr="000966BD">
              <w:rPr>
                <w:rFonts w:ascii="Arial" w:hAnsi="Arial" w:cs="Arial"/>
                <w:szCs w:val="22"/>
              </w:rPr>
              <w:t>Базовый размер арендной платы за земли населенных пунктов в границах городов и поселков городского типа (рабочих или дачных) (руб./кв. м)</w:t>
            </w:r>
          </w:p>
        </w:tc>
        <w:tc>
          <w:tcPr>
            <w:tcW w:w="3685" w:type="dxa"/>
            <w:vMerge w:val="restart"/>
            <w:vAlign w:val="center"/>
          </w:tcPr>
          <w:p w:rsidR="00DC3526" w:rsidRPr="000966BD" w:rsidRDefault="00DC3526" w:rsidP="000966BD">
            <w:pPr>
              <w:pStyle w:val="ConsPlusNormal"/>
              <w:jc w:val="center"/>
              <w:rPr>
                <w:rFonts w:ascii="Arial" w:hAnsi="Arial" w:cs="Arial"/>
                <w:szCs w:val="22"/>
              </w:rPr>
            </w:pPr>
            <w:r w:rsidRPr="000966BD">
              <w:rPr>
                <w:rFonts w:ascii="Arial" w:hAnsi="Arial" w:cs="Arial"/>
                <w:szCs w:val="22"/>
              </w:rPr>
              <w:t>Базовый размер арендной платы за земли населенных пунктов в границах сельских населенных пунктов и вне границ населенных пунктов за земельные участки, предоставленные юридическим лицам и предпринимателям без образования юридического лица (руб./кв. м) &lt;*&gt;</w:t>
            </w:r>
          </w:p>
        </w:tc>
        <w:tc>
          <w:tcPr>
            <w:tcW w:w="1842" w:type="dxa"/>
            <w:vMerge w:val="restart"/>
            <w:vAlign w:val="center"/>
          </w:tcPr>
          <w:p w:rsidR="00DC3526" w:rsidRPr="000966BD" w:rsidRDefault="00DC3526" w:rsidP="000966BD">
            <w:pPr>
              <w:pStyle w:val="ConsPlusNormal"/>
              <w:jc w:val="center"/>
              <w:rPr>
                <w:rFonts w:ascii="Arial" w:hAnsi="Arial" w:cs="Arial"/>
                <w:szCs w:val="22"/>
              </w:rPr>
            </w:pPr>
            <w:r w:rsidRPr="000966BD">
              <w:rPr>
                <w:rFonts w:ascii="Arial" w:hAnsi="Arial" w:cs="Arial"/>
                <w:szCs w:val="22"/>
              </w:rPr>
              <w:t>Базовый размер арендной платы за земли сельскохозяйственного назначения (руб./</w:t>
            </w:r>
            <w:proofErr w:type="gramStart"/>
            <w:r w:rsidRPr="000966BD">
              <w:rPr>
                <w:rFonts w:ascii="Arial" w:hAnsi="Arial" w:cs="Arial"/>
                <w:szCs w:val="22"/>
              </w:rPr>
              <w:t>га</w:t>
            </w:r>
            <w:proofErr w:type="gramEnd"/>
            <w:r w:rsidRPr="000966BD">
              <w:rPr>
                <w:rFonts w:ascii="Arial" w:hAnsi="Arial" w:cs="Arial"/>
                <w:szCs w:val="22"/>
              </w:rPr>
              <w:t>)</w:t>
            </w:r>
          </w:p>
        </w:tc>
        <w:tc>
          <w:tcPr>
            <w:tcW w:w="2978" w:type="dxa"/>
            <w:vMerge w:val="restart"/>
            <w:vAlign w:val="center"/>
          </w:tcPr>
          <w:p w:rsidR="00DC3526" w:rsidRPr="000966BD" w:rsidRDefault="00DC3526" w:rsidP="000966BD">
            <w:pPr>
              <w:pStyle w:val="ConsPlusNormal"/>
              <w:jc w:val="center"/>
              <w:rPr>
                <w:rFonts w:ascii="Arial" w:hAnsi="Arial" w:cs="Arial"/>
                <w:szCs w:val="22"/>
              </w:rPr>
            </w:pPr>
            <w:proofErr w:type="gramStart"/>
            <w:r w:rsidRPr="000966BD">
              <w:rPr>
                <w:rFonts w:ascii="Arial" w:hAnsi="Arial" w:cs="Arial"/>
                <w:szCs w:val="22"/>
              </w:rPr>
              <w:t>Базовый размер арендной платы за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(руб./кв. м) &lt;**&gt;</w:t>
            </w:r>
            <w:proofErr w:type="gramEnd"/>
          </w:p>
        </w:tc>
      </w:tr>
      <w:tr w:rsidR="00DC3526" w:rsidRPr="000966BD" w:rsidTr="000966BD">
        <w:tc>
          <w:tcPr>
            <w:tcW w:w="488" w:type="dxa"/>
            <w:vMerge/>
          </w:tcPr>
          <w:p w:rsidR="00DC3526" w:rsidRPr="000966BD" w:rsidRDefault="00DC3526" w:rsidP="00467379">
            <w:pPr>
              <w:rPr>
                <w:rFonts w:ascii="Arial" w:hAnsi="Arial" w:cs="Arial"/>
                <w:sz w:val="22"/>
                <w:szCs w:val="22"/>
              </w:rPr>
            </w:pPr>
          </w:p>
        </w:tc>
        <w:tc>
          <w:tcPr>
            <w:tcW w:w="2409" w:type="dxa"/>
            <w:vMerge/>
          </w:tcPr>
          <w:p w:rsidR="00DC3526" w:rsidRPr="000966BD" w:rsidRDefault="00DC3526" w:rsidP="00467379">
            <w:pPr>
              <w:rPr>
                <w:rFonts w:ascii="Arial" w:hAnsi="Arial" w:cs="Arial"/>
                <w:sz w:val="22"/>
                <w:szCs w:val="22"/>
              </w:rPr>
            </w:pPr>
          </w:p>
        </w:tc>
        <w:tc>
          <w:tcPr>
            <w:tcW w:w="993" w:type="dxa"/>
          </w:tcPr>
          <w:p w:rsidR="00DC3526" w:rsidRPr="000966BD" w:rsidRDefault="00DC3526" w:rsidP="00467379">
            <w:pPr>
              <w:pStyle w:val="ConsPlusNormal"/>
              <w:rPr>
                <w:rFonts w:ascii="Arial" w:hAnsi="Arial" w:cs="Arial"/>
                <w:szCs w:val="22"/>
              </w:rPr>
            </w:pPr>
            <w:r w:rsidRPr="000966BD">
              <w:rPr>
                <w:rFonts w:ascii="Arial" w:hAnsi="Arial" w:cs="Arial"/>
                <w:szCs w:val="22"/>
              </w:rPr>
              <w:t>городов</w:t>
            </w: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поселков городского типа (рабочих или дачных), микрорайонов, кварталов</w:t>
            </w:r>
          </w:p>
        </w:tc>
        <w:tc>
          <w:tcPr>
            <w:tcW w:w="3685" w:type="dxa"/>
            <w:vMerge/>
          </w:tcPr>
          <w:p w:rsidR="00DC3526" w:rsidRPr="000966BD" w:rsidRDefault="00DC3526" w:rsidP="00467379">
            <w:pPr>
              <w:rPr>
                <w:rFonts w:ascii="Arial" w:hAnsi="Arial" w:cs="Arial"/>
                <w:sz w:val="22"/>
                <w:szCs w:val="22"/>
              </w:rPr>
            </w:pPr>
          </w:p>
        </w:tc>
        <w:tc>
          <w:tcPr>
            <w:tcW w:w="1842" w:type="dxa"/>
            <w:vMerge/>
          </w:tcPr>
          <w:p w:rsidR="00DC3526" w:rsidRPr="000966BD" w:rsidRDefault="00DC3526" w:rsidP="00467379">
            <w:pPr>
              <w:rPr>
                <w:rFonts w:ascii="Arial" w:hAnsi="Arial" w:cs="Arial"/>
                <w:sz w:val="22"/>
                <w:szCs w:val="22"/>
              </w:rPr>
            </w:pPr>
          </w:p>
        </w:tc>
        <w:tc>
          <w:tcPr>
            <w:tcW w:w="2978" w:type="dxa"/>
            <w:vMerge/>
          </w:tcPr>
          <w:p w:rsidR="00DC3526" w:rsidRPr="000966BD" w:rsidRDefault="00DC3526" w:rsidP="00467379">
            <w:pPr>
              <w:rPr>
                <w:rFonts w:ascii="Arial" w:hAnsi="Arial" w:cs="Arial"/>
                <w:sz w:val="22"/>
                <w:szCs w:val="22"/>
              </w:rPr>
            </w:pPr>
          </w:p>
        </w:tc>
      </w:tr>
      <w:tr w:rsidR="00DC3526" w:rsidRPr="000966BD" w:rsidTr="000966BD">
        <w:tc>
          <w:tcPr>
            <w:tcW w:w="488"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1</w:t>
            </w:r>
          </w:p>
        </w:tc>
        <w:tc>
          <w:tcPr>
            <w:tcW w:w="2409"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2</w:t>
            </w:r>
          </w:p>
        </w:tc>
        <w:tc>
          <w:tcPr>
            <w:tcW w:w="993"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3</w:t>
            </w:r>
          </w:p>
        </w:tc>
        <w:tc>
          <w:tcPr>
            <w:tcW w:w="2835"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4</w:t>
            </w:r>
          </w:p>
        </w:tc>
        <w:tc>
          <w:tcPr>
            <w:tcW w:w="3685"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5</w:t>
            </w:r>
          </w:p>
        </w:tc>
        <w:tc>
          <w:tcPr>
            <w:tcW w:w="1842"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6</w:t>
            </w:r>
          </w:p>
        </w:tc>
        <w:tc>
          <w:tcPr>
            <w:tcW w:w="2978" w:type="dxa"/>
          </w:tcPr>
          <w:p w:rsidR="00DC3526" w:rsidRPr="000966BD" w:rsidRDefault="00DC3526" w:rsidP="00467379">
            <w:pPr>
              <w:pStyle w:val="ConsPlusNormal"/>
              <w:jc w:val="center"/>
              <w:rPr>
                <w:rFonts w:ascii="Arial" w:hAnsi="Arial" w:cs="Arial"/>
                <w:szCs w:val="22"/>
              </w:rPr>
            </w:pPr>
            <w:r w:rsidRPr="000966BD">
              <w:rPr>
                <w:rFonts w:ascii="Arial" w:hAnsi="Arial" w:cs="Arial"/>
                <w:szCs w:val="22"/>
              </w:rPr>
              <w:t>7</w:t>
            </w: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1</w:t>
            </w:r>
          </w:p>
        </w:tc>
        <w:tc>
          <w:tcPr>
            <w:tcW w:w="2409" w:type="dxa"/>
          </w:tcPr>
          <w:p w:rsidR="00DC3526" w:rsidRPr="000966BD" w:rsidRDefault="00DC3526" w:rsidP="00467379">
            <w:pPr>
              <w:pStyle w:val="ConsPlusNormal"/>
              <w:rPr>
                <w:rFonts w:ascii="Arial" w:hAnsi="Arial" w:cs="Arial"/>
                <w:szCs w:val="22"/>
              </w:rPr>
            </w:pPr>
            <w:r w:rsidRPr="000966BD">
              <w:rPr>
                <w:rFonts w:ascii="Arial" w:hAnsi="Arial" w:cs="Arial"/>
                <w:szCs w:val="22"/>
              </w:rPr>
              <w:t>Пушкинский городской округ</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p>
        </w:tc>
        <w:tc>
          <w:tcPr>
            <w:tcW w:w="3685" w:type="dxa"/>
          </w:tcPr>
          <w:p w:rsidR="00DC3526" w:rsidRPr="000966BD" w:rsidRDefault="00DC3526" w:rsidP="00467379">
            <w:pPr>
              <w:pStyle w:val="ConsPlusNormal"/>
              <w:rPr>
                <w:rFonts w:ascii="Arial" w:hAnsi="Arial" w:cs="Arial"/>
                <w:szCs w:val="22"/>
              </w:rPr>
            </w:pPr>
            <w:r w:rsidRPr="000966BD">
              <w:rPr>
                <w:rFonts w:ascii="Arial" w:hAnsi="Arial" w:cs="Arial"/>
                <w:szCs w:val="22"/>
              </w:rPr>
              <w:t>2,72</w:t>
            </w:r>
          </w:p>
        </w:tc>
        <w:tc>
          <w:tcPr>
            <w:tcW w:w="1842" w:type="dxa"/>
          </w:tcPr>
          <w:p w:rsidR="00DC3526" w:rsidRPr="000966BD" w:rsidRDefault="00DC3526" w:rsidP="00467379">
            <w:pPr>
              <w:pStyle w:val="ConsPlusNormal"/>
              <w:rPr>
                <w:rFonts w:ascii="Arial" w:hAnsi="Arial" w:cs="Arial"/>
                <w:szCs w:val="22"/>
              </w:rPr>
            </w:pPr>
            <w:r w:rsidRPr="000966BD">
              <w:rPr>
                <w:rFonts w:ascii="Arial" w:hAnsi="Arial" w:cs="Arial"/>
                <w:szCs w:val="22"/>
              </w:rPr>
              <w:t>363,32</w:t>
            </w:r>
          </w:p>
        </w:tc>
        <w:tc>
          <w:tcPr>
            <w:tcW w:w="2978" w:type="dxa"/>
          </w:tcPr>
          <w:p w:rsidR="00DC3526" w:rsidRPr="000966BD" w:rsidRDefault="00DC3526" w:rsidP="00467379">
            <w:pPr>
              <w:pStyle w:val="ConsPlusNormal"/>
              <w:rPr>
                <w:rFonts w:ascii="Arial" w:hAnsi="Arial" w:cs="Arial"/>
                <w:szCs w:val="22"/>
              </w:rPr>
            </w:pPr>
            <w:r w:rsidRPr="000966BD">
              <w:rPr>
                <w:rFonts w:ascii="Arial" w:hAnsi="Arial" w:cs="Arial"/>
                <w:szCs w:val="22"/>
              </w:rPr>
              <w:t>13,19</w:t>
            </w: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2</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г</w:t>
            </w:r>
            <w:r w:rsidR="00DC3526" w:rsidRPr="000966BD">
              <w:rPr>
                <w:rFonts w:ascii="Arial" w:hAnsi="Arial" w:cs="Arial"/>
                <w:szCs w:val="22"/>
              </w:rPr>
              <w:t>. Пушкино</w:t>
            </w:r>
          </w:p>
        </w:tc>
        <w:tc>
          <w:tcPr>
            <w:tcW w:w="993" w:type="dxa"/>
          </w:tcPr>
          <w:p w:rsidR="00DC3526" w:rsidRPr="000966BD" w:rsidRDefault="00DC3526" w:rsidP="00467379">
            <w:pPr>
              <w:pStyle w:val="ConsPlusNormal"/>
              <w:rPr>
                <w:rFonts w:ascii="Arial" w:hAnsi="Arial" w:cs="Arial"/>
                <w:szCs w:val="22"/>
              </w:rPr>
            </w:pPr>
            <w:r w:rsidRPr="000966BD">
              <w:rPr>
                <w:rFonts w:ascii="Arial" w:hAnsi="Arial" w:cs="Arial"/>
                <w:szCs w:val="22"/>
              </w:rPr>
              <w:t>60,97</w:t>
            </w:r>
          </w:p>
        </w:tc>
        <w:tc>
          <w:tcPr>
            <w:tcW w:w="2835" w:type="dxa"/>
          </w:tcPr>
          <w:p w:rsidR="00DC3526" w:rsidRPr="000966BD" w:rsidRDefault="00DC3526" w:rsidP="00467379">
            <w:pPr>
              <w:pStyle w:val="ConsPlusNormal"/>
              <w:rPr>
                <w:rFonts w:ascii="Arial" w:hAnsi="Arial" w:cs="Arial"/>
                <w:szCs w:val="22"/>
              </w:rPr>
            </w:pP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3</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д</w:t>
            </w:r>
            <w:r w:rsidR="00DC3526" w:rsidRPr="000966BD">
              <w:rPr>
                <w:rFonts w:ascii="Arial" w:hAnsi="Arial" w:cs="Arial"/>
                <w:szCs w:val="22"/>
              </w:rPr>
              <w:t xml:space="preserve">.п. </w:t>
            </w:r>
            <w:proofErr w:type="spellStart"/>
            <w:r w:rsidR="00DC3526" w:rsidRPr="000966BD">
              <w:rPr>
                <w:rFonts w:ascii="Arial" w:hAnsi="Arial" w:cs="Arial"/>
                <w:szCs w:val="22"/>
              </w:rPr>
              <w:t>Ашукино</w:t>
            </w:r>
            <w:proofErr w:type="spellEnd"/>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4</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д</w:t>
            </w:r>
            <w:r w:rsidR="00DC3526" w:rsidRPr="000966BD">
              <w:rPr>
                <w:rFonts w:ascii="Arial" w:hAnsi="Arial" w:cs="Arial"/>
                <w:szCs w:val="22"/>
              </w:rPr>
              <w:t xml:space="preserve">.п. </w:t>
            </w:r>
            <w:proofErr w:type="spellStart"/>
            <w:r w:rsidR="00DC3526" w:rsidRPr="000966BD">
              <w:rPr>
                <w:rFonts w:ascii="Arial" w:hAnsi="Arial" w:cs="Arial"/>
                <w:szCs w:val="22"/>
              </w:rPr>
              <w:t>Зеленоградский</w:t>
            </w:r>
            <w:proofErr w:type="spellEnd"/>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5</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р</w:t>
            </w:r>
            <w:r w:rsidR="00DC3526" w:rsidRPr="000966BD">
              <w:rPr>
                <w:rFonts w:ascii="Arial" w:hAnsi="Arial" w:cs="Arial"/>
                <w:szCs w:val="22"/>
              </w:rPr>
              <w:t>.п. Лесной</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6</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р</w:t>
            </w:r>
            <w:r w:rsidR="00DC3526" w:rsidRPr="000966BD">
              <w:rPr>
                <w:rFonts w:ascii="Arial" w:hAnsi="Arial" w:cs="Arial"/>
                <w:szCs w:val="22"/>
              </w:rPr>
              <w:t>.п. Правдинский</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7</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р</w:t>
            </w:r>
            <w:r w:rsidR="00DC3526" w:rsidRPr="000966BD">
              <w:rPr>
                <w:rFonts w:ascii="Arial" w:hAnsi="Arial" w:cs="Arial"/>
                <w:szCs w:val="22"/>
              </w:rPr>
              <w:t>.п. Софрино</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lastRenderedPageBreak/>
              <w:t>8</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д</w:t>
            </w:r>
            <w:r w:rsidR="00DC3526" w:rsidRPr="000966BD">
              <w:rPr>
                <w:rFonts w:ascii="Arial" w:hAnsi="Arial" w:cs="Arial"/>
                <w:szCs w:val="22"/>
              </w:rPr>
              <w:t>.п. Черкизово</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r w:rsidRPr="000966BD">
              <w:rPr>
                <w:rFonts w:ascii="Arial" w:hAnsi="Arial" w:cs="Arial"/>
                <w:szCs w:val="22"/>
              </w:rPr>
              <w:t>54,98</w:t>
            </w:r>
          </w:p>
        </w:tc>
        <w:tc>
          <w:tcPr>
            <w:tcW w:w="3685" w:type="dxa"/>
          </w:tcPr>
          <w:p w:rsidR="00DC3526" w:rsidRPr="000966BD" w:rsidRDefault="00DC3526" w:rsidP="00467379">
            <w:pPr>
              <w:pStyle w:val="ConsPlusNormal"/>
              <w:rPr>
                <w:rFonts w:ascii="Arial" w:hAnsi="Arial" w:cs="Arial"/>
                <w:szCs w:val="22"/>
              </w:rPr>
            </w:pP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9</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п</w:t>
            </w:r>
            <w:r w:rsidR="00DC3526" w:rsidRPr="000966BD">
              <w:rPr>
                <w:rFonts w:ascii="Arial" w:hAnsi="Arial" w:cs="Arial"/>
                <w:szCs w:val="22"/>
              </w:rPr>
              <w:t xml:space="preserve">. </w:t>
            </w:r>
            <w:r w:rsidR="00145058" w:rsidRPr="000966BD">
              <w:rPr>
                <w:rFonts w:ascii="Arial" w:hAnsi="Arial" w:cs="Arial"/>
                <w:szCs w:val="22"/>
              </w:rPr>
              <w:t>З</w:t>
            </w:r>
            <w:r w:rsidR="00DC3526" w:rsidRPr="000966BD">
              <w:rPr>
                <w:rFonts w:ascii="Arial" w:hAnsi="Arial" w:cs="Arial"/>
                <w:szCs w:val="22"/>
              </w:rPr>
              <w:t>веросовхоза</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p>
        </w:tc>
        <w:tc>
          <w:tcPr>
            <w:tcW w:w="3685" w:type="dxa"/>
          </w:tcPr>
          <w:p w:rsidR="00DC3526" w:rsidRPr="000966BD" w:rsidRDefault="00DC3526" w:rsidP="00467379">
            <w:pPr>
              <w:pStyle w:val="ConsPlusNormal"/>
              <w:rPr>
                <w:rFonts w:ascii="Arial" w:hAnsi="Arial" w:cs="Arial"/>
                <w:szCs w:val="22"/>
              </w:rPr>
            </w:pPr>
            <w:r w:rsidRPr="000966BD">
              <w:rPr>
                <w:rFonts w:ascii="Arial" w:hAnsi="Arial" w:cs="Arial"/>
                <w:szCs w:val="22"/>
              </w:rPr>
              <w:t>51,69</w:t>
            </w: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10</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п</w:t>
            </w:r>
            <w:r w:rsidR="00DC3526" w:rsidRPr="000966BD">
              <w:rPr>
                <w:rFonts w:ascii="Arial" w:hAnsi="Arial" w:cs="Arial"/>
                <w:szCs w:val="22"/>
              </w:rPr>
              <w:t>. Лесные Поляны</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p>
        </w:tc>
        <w:tc>
          <w:tcPr>
            <w:tcW w:w="3685" w:type="dxa"/>
          </w:tcPr>
          <w:p w:rsidR="00DC3526" w:rsidRPr="000966BD" w:rsidRDefault="00DC3526" w:rsidP="00467379">
            <w:pPr>
              <w:pStyle w:val="ConsPlusNormal"/>
              <w:rPr>
                <w:rFonts w:ascii="Arial" w:hAnsi="Arial" w:cs="Arial"/>
                <w:szCs w:val="22"/>
              </w:rPr>
            </w:pPr>
            <w:r w:rsidRPr="000966BD">
              <w:rPr>
                <w:rFonts w:ascii="Arial" w:hAnsi="Arial" w:cs="Arial"/>
                <w:szCs w:val="22"/>
              </w:rPr>
              <w:t>54,98</w:t>
            </w: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r w:rsidR="00DC3526" w:rsidRPr="000966BD" w:rsidTr="000966BD">
        <w:tc>
          <w:tcPr>
            <w:tcW w:w="488" w:type="dxa"/>
          </w:tcPr>
          <w:p w:rsidR="00DC3526" w:rsidRPr="000966BD" w:rsidRDefault="00DC3526" w:rsidP="00467379">
            <w:pPr>
              <w:pStyle w:val="ConsPlusNormal"/>
              <w:rPr>
                <w:rFonts w:ascii="Arial" w:hAnsi="Arial" w:cs="Arial"/>
                <w:szCs w:val="22"/>
              </w:rPr>
            </w:pPr>
            <w:r w:rsidRPr="000966BD">
              <w:rPr>
                <w:rFonts w:ascii="Arial" w:hAnsi="Arial" w:cs="Arial"/>
                <w:szCs w:val="22"/>
              </w:rPr>
              <w:t>11</w:t>
            </w:r>
          </w:p>
        </w:tc>
        <w:tc>
          <w:tcPr>
            <w:tcW w:w="2409" w:type="dxa"/>
          </w:tcPr>
          <w:p w:rsidR="00DC3526" w:rsidRPr="000966BD" w:rsidRDefault="00717648" w:rsidP="00467379">
            <w:pPr>
              <w:pStyle w:val="ConsPlusNormal"/>
              <w:rPr>
                <w:rFonts w:ascii="Arial" w:hAnsi="Arial" w:cs="Arial"/>
                <w:szCs w:val="22"/>
              </w:rPr>
            </w:pPr>
            <w:r w:rsidRPr="000966BD">
              <w:rPr>
                <w:rFonts w:ascii="Arial" w:hAnsi="Arial" w:cs="Arial"/>
                <w:szCs w:val="22"/>
              </w:rPr>
              <w:t>п</w:t>
            </w:r>
            <w:r w:rsidR="00DC3526" w:rsidRPr="000966BD">
              <w:rPr>
                <w:rFonts w:ascii="Arial" w:hAnsi="Arial" w:cs="Arial"/>
                <w:szCs w:val="22"/>
              </w:rPr>
              <w:t>. Челюскинский</w:t>
            </w:r>
          </w:p>
        </w:tc>
        <w:tc>
          <w:tcPr>
            <w:tcW w:w="993" w:type="dxa"/>
          </w:tcPr>
          <w:p w:rsidR="00DC3526" w:rsidRPr="000966BD" w:rsidRDefault="00DC3526" w:rsidP="00467379">
            <w:pPr>
              <w:pStyle w:val="ConsPlusNormal"/>
              <w:rPr>
                <w:rFonts w:ascii="Arial" w:hAnsi="Arial" w:cs="Arial"/>
                <w:szCs w:val="22"/>
              </w:rPr>
            </w:pPr>
          </w:p>
        </w:tc>
        <w:tc>
          <w:tcPr>
            <w:tcW w:w="2835" w:type="dxa"/>
          </w:tcPr>
          <w:p w:rsidR="00DC3526" w:rsidRPr="000966BD" w:rsidRDefault="00DC3526" w:rsidP="00467379">
            <w:pPr>
              <w:pStyle w:val="ConsPlusNormal"/>
              <w:rPr>
                <w:rFonts w:ascii="Arial" w:hAnsi="Arial" w:cs="Arial"/>
                <w:szCs w:val="22"/>
              </w:rPr>
            </w:pPr>
          </w:p>
        </w:tc>
        <w:tc>
          <w:tcPr>
            <w:tcW w:w="3685" w:type="dxa"/>
          </w:tcPr>
          <w:p w:rsidR="00DC3526" w:rsidRPr="000966BD" w:rsidRDefault="00DC3526" w:rsidP="00467379">
            <w:pPr>
              <w:pStyle w:val="ConsPlusNormal"/>
              <w:rPr>
                <w:rFonts w:ascii="Arial" w:hAnsi="Arial" w:cs="Arial"/>
                <w:szCs w:val="22"/>
              </w:rPr>
            </w:pPr>
            <w:r w:rsidRPr="000966BD">
              <w:rPr>
                <w:rFonts w:ascii="Arial" w:hAnsi="Arial" w:cs="Arial"/>
                <w:szCs w:val="22"/>
              </w:rPr>
              <w:t>54,98</w:t>
            </w:r>
          </w:p>
        </w:tc>
        <w:tc>
          <w:tcPr>
            <w:tcW w:w="1842" w:type="dxa"/>
          </w:tcPr>
          <w:p w:rsidR="00DC3526" w:rsidRPr="000966BD" w:rsidRDefault="00DC3526" w:rsidP="00467379">
            <w:pPr>
              <w:pStyle w:val="ConsPlusNormal"/>
              <w:rPr>
                <w:rFonts w:ascii="Arial" w:hAnsi="Arial" w:cs="Arial"/>
                <w:szCs w:val="22"/>
              </w:rPr>
            </w:pPr>
          </w:p>
        </w:tc>
        <w:tc>
          <w:tcPr>
            <w:tcW w:w="2978" w:type="dxa"/>
          </w:tcPr>
          <w:p w:rsidR="00DC3526" w:rsidRPr="000966BD" w:rsidRDefault="00DC3526" w:rsidP="00467379">
            <w:pPr>
              <w:pStyle w:val="ConsPlusNormal"/>
              <w:rPr>
                <w:rFonts w:ascii="Arial" w:hAnsi="Arial" w:cs="Arial"/>
                <w:szCs w:val="22"/>
              </w:rPr>
            </w:pPr>
          </w:p>
        </w:tc>
      </w:tr>
    </w:tbl>
    <w:p w:rsidR="00B41C90" w:rsidRPr="00A63F77" w:rsidRDefault="00B41C90" w:rsidP="00467379">
      <w:pPr>
        <w:rPr>
          <w:rFonts w:ascii="Arial" w:hAnsi="Arial" w:cs="Arial"/>
          <w:sz w:val="24"/>
          <w:szCs w:val="24"/>
        </w:rPr>
      </w:pPr>
    </w:p>
    <w:p w:rsidR="00A33847" w:rsidRPr="00A63F77" w:rsidRDefault="00A33847" w:rsidP="00467379">
      <w:pPr>
        <w:rPr>
          <w:rFonts w:ascii="Arial" w:hAnsi="Arial" w:cs="Arial"/>
          <w:sz w:val="24"/>
          <w:szCs w:val="24"/>
        </w:rPr>
      </w:pPr>
    </w:p>
    <w:p w:rsidR="00A33847" w:rsidRPr="00A63F77" w:rsidRDefault="00A33847" w:rsidP="00467379">
      <w:pPr>
        <w:pStyle w:val="ConsPlusNormal"/>
        <w:ind w:firstLine="540"/>
        <w:jc w:val="both"/>
        <w:rPr>
          <w:rFonts w:ascii="Arial" w:hAnsi="Arial" w:cs="Arial"/>
          <w:sz w:val="24"/>
          <w:szCs w:val="24"/>
        </w:rPr>
      </w:pPr>
      <w:r w:rsidRPr="00A63F77">
        <w:rPr>
          <w:rFonts w:ascii="Arial" w:hAnsi="Arial" w:cs="Arial"/>
          <w:sz w:val="24"/>
          <w:szCs w:val="24"/>
        </w:rPr>
        <w:t>&lt;*&gt; Под земельными участками вне границ населенных пунктов понимаются земельные участки, отнесенные к категории "Земли населенных пунктов", но не включенные в порядке, установленном законодательством Российской Федерации, в границы населенных пунктов.</w:t>
      </w:r>
    </w:p>
    <w:p w:rsidR="00A33847" w:rsidRPr="00A63F77" w:rsidRDefault="00A33847" w:rsidP="00467379">
      <w:pPr>
        <w:pStyle w:val="ConsPlusNormal"/>
        <w:ind w:firstLine="540"/>
        <w:jc w:val="both"/>
        <w:rPr>
          <w:rFonts w:ascii="Arial" w:hAnsi="Arial" w:cs="Arial"/>
          <w:sz w:val="24"/>
          <w:szCs w:val="24"/>
        </w:rPr>
      </w:pPr>
      <w:bookmarkStart w:id="3" w:name="P1458"/>
      <w:bookmarkEnd w:id="3"/>
      <w:r w:rsidRPr="00A63F77">
        <w:rPr>
          <w:rFonts w:ascii="Arial" w:hAnsi="Arial" w:cs="Arial"/>
          <w:sz w:val="24"/>
          <w:szCs w:val="24"/>
        </w:rPr>
        <w:t>&lt;**&gt; За исключением земельных участков, предоставленных для размещения объектов, предусмотренных подпунктом 2 статьи 49 Земельного кодекса Российской Федерации.</w:t>
      </w:r>
    </w:p>
    <w:sectPr w:rsidR="00A33847" w:rsidRPr="00A63F77" w:rsidSect="00145058">
      <w:pgSz w:w="16838" w:h="11906" w:orient="landscape" w:code="9"/>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1D" w:rsidRDefault="004E321D" w:rsidP="00BF2701">
      <w:r>
        <w:separator/>
      </w:r>
    </w:p>
  </w:endnote>
  <w:endnote w:type="continuationSeparator" w:id="0">
    <w:p w:rsidR="004E321D" w:rsidRDefault="004E321D" w:rsidP="00BF2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1D" w:rsidRDefault="004E321D" w:rsidP="00BF2701">
      <w:r>
        <w:separator/>
      </w:r>
    </w:p>
  </w:footnote>
  <w:footnote w:type="continuationSeparator" w:id="0">
    <w:p w:rsidR="004E321D" w:rsidRDefault="004E321D" w:rsidP="00BF2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03BD"/>
    <w:multiLevelType w:val="multilevel"/>
    <w:tmpl w:val="3DD4619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3BC945E6"/>
    <w:multiLevelType w:val="multilevel"/>
    <w:tmpl w:val="514890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12B3E"/>
    <w:rsid w:val="00003BB1"/>
    <w:rsid w:val="00012B3E"/>
    <w:rsid w:val="0002148A"/>
    <w:rsid w:val="00051BE0"/>
    <w:rsid w:val="00057408"/>
    <w:rsid w:val="000579DD"/>
    <w:rsid w:val="00061CBC"/>
    <w:rsid w:val="0006407E"/>
    <w:rsid w:val="00077E5F"/>
    <w:rsid w:val="00077E75"/>
    <w:rsid w:val="00082E9F"/>
    <w:rsid w:val="000966BD"/>
    <w:rsid w:val="000A3076"/>
    <w:rsid w:val="000A4A2B"/>
    <w:rsid w:val="000C13E1"/>
    <w:rsid w:val="000D57FA"/>
    <w:rsid w:val="000E4312"/>
    <w:rsid w:val="000E508E"/>
    <w:rsid w:val="000F5FA9"/>
    <w:rsid w:val="00104029"/>
    <w:rsid w:val="001109AF"/>
    <w:rsid w:val="001173F1"/>
    <w:rsid w:val="00133BF8"/>
    <w:rsid w:val="001424B1"/>
    <w:rsid w:val="00145058"/>
    <w:rsid w:val="00153402"/>
    <w:rsid w:val="00170C8D"/>
    <w:rsid w:val="00177EB6"/>
    <w:rsid w:val="00193F1E"/>
    <w:rsid w:val="001B2D4F"/>
    <w:rsid w:val="001C51AA"/>
    <w:rsid w:val="001E3E09"/>
    <w:rsid w:val="00207D7C"/>
    <w:rsid w:val="00244C96"/>
    <w:rsid w:val="002455BF"/>
    <w:rsid w:val="002675B3"/>
    <w:rsid w:val="00275009"/>
    <w:rsid w:val="00295596"/>
    <w:rsid w:val="002B6309"/>
    <w:rsid w:val="003004CD"/>
    <w:rsid w:val="003135D5"/>
    <w:rsid w:val="00324507"/>
    <w:rsid w:val="003426B7"/>
    <w:rsid w:val="00357B13"/>
    <w:rsid w:val="003642A4"/>
    <w:rsid w:val="003648C0"/>
    <w:rsid w:val="003A64C6"/>
    <w:rsid w:val="003B00DE"/>
    <w:rsid w:val="003B265B"/>
    <w:rsid w:val="003D039F"/>
    <w:rsid w:val="003F6518"/>
    <w:rsid w:val="00412CDD"/>
    <w:rsid w:val="004403C2"/>
    <w:rsid w:val="00445251"/>
    <w:rsid w:val="004654A8"/>
    <w:rsid w:val="00467379"/>
    <w:rsid w:val="0048236B"/>
    <w:rsid w:val="00494494"/>
    <w:rsid w:val="004D2513"/>
    <w:rsid w:val="004E321D"/>
    <w:rsid w:val="004F1A29"/>
    <w:rsid w:val="0051783A"/>
    <w:rsid w:val="00520865"/>
    <w:rsid w:val="0053180E"/>
    <w:rsid w:val="005321AB"/>
    <w:rsid w:val="00532F1C"/>
    <w:rsid w:val="005342B5"/>
    <w:rsid w:val="0054243E"/>
    <w:rsid w:val="00554AA5"/>
    <w:rsid w:val="00566BB7"/>
    <w:rsid w:val="00582267"/>
    <w:rsid w:val="005A5527"/>
    <w:rsid w:val="005B7D04"/>
    <w:rsid w:val="005C1CFE"/>
    <w:rsid w:val="005D4330"/>
    <w:rsid w:val="005E498F"/>
    <w:rsid w:val="005F57B0"/>
    <w:rsid w:val="005F7A4D"/>
    <w:rsid w:val="006131E7"/>
    <w:rsid w:val="0064268D"/>
    <w:rsid w:val="0066294F"/>
    <w:rsid w:val="006806C0"/>
    <w:rsid w:val="00687799"/>
    <w:rsid w:val="006A1C43"/>
    <w:rsid w:val="006A5E8B"/>
    <w:rsid w:val="006E3961"/>
    <w:rsid w:val="00715C92"/>
    <w:rsid w:val="00717648"/>
    <w:rsid w:val="007372A0"/>
    <w:rsid w:val="00747F66"/>
    <w:rsid w:val="00773DC3"/>
    <w:rsid w:val="007833A6"/>
    <w:rsid w:val="00784410"/>
    <w:rsid w:val="007872A7"/>
    <w:rsid w:val="007A4176"/>
    <w:rsid w:val="007B5E37"/>
    <w:rsid w:val="007B7BF7"/>
    <w:rsid w:val="007F181C"/>
    <w:rsid w:val="007F3FE6"/>
    <w:rsid w:val="007F743A"/>
    <w:rsid w:val="00812298"/>
    <w:rsid w:val="0081443E"/>
    <w:rsid w:val="0082666D"/>
    <w:rsid w:val="00831A27"/>
    <w:rsid w:val="00833298"/>
    <w:rsid w:val="008376C2"/>
    <w:rsid w:val="008474D5"/>
    <w:rsid w:val="0085212D"/>
    <w:rsid w:val="008631E3"/>
    <w:rsid w:val="00864C67"/>
    <w:rsid w:val="00895FA6"/>
    <w:rsid w:val="008A4802"/>
    <w:rsid w:val="008D1460"/>
    <w:rsid w:val="008D74EA"/>
    <w:rsid w:val="008F4999"/>
    <w:rsid w:val="008F7538"/>
    <w:rsid w:val="00917F26"/>
    <w:rsid w:val="00962427"/>
    <w:rsid w:val="00983B05"/>
    <w:rsid w:val="00984314"/>
    <w:rsid w:val="009A512D"/>
    <w:rsid w:val="009B30AD"/>
    <w:rsid w:val="009E21C3"/>
    <w:rsid w:val="00A14470"/>
    <w:rsid w:val="00A304F1"/>
    <w:rsid w:val="00A33847"/>
    <w:rsid w:val="00A5328B"/>
    <w:rsid w:val="00A54141"/>
    <w:rsid w:val="00A63777"/>
    <w:rsid w:val="00A63F77"/>
    <w:rsid w:val="00A70582"/>
    <w:rsid w:val="00A92445"/>
    <w:rsid w:val="00AB008E"/>
    <w:rsid w:val="00AD29BE"/>
    <w:rsid w:val="00AD6994"/>
    <w:rsid w:val="00AE222D"/>
    <w:rsid w:val="00AF7408"/>
    <w:rsid w:val="00B34E75"/>
    <w:rsid w:val="00B35B49"/>
    <w:rsid w:val="00B41C90"/>
    <w:rsid w:val="00B433FD"/>
    <w:rsid w:val="00B5171A"/>
    <w:rsid w:val="00B60FCB"/>
    <w:rsid w:val="00B62558"/>
    <w:rsid w:val="00B82102"/>
    <w:rsid w:val="00B83488"/>
    <w:rsid w:val="00B90AA4"/>
    <w:rsid w:val="00BB434C"/>
    <w:rsid w:val="00BD32E0"/>
    <w:rsid w:val="00BD7C96"/>
    <w:rsid w:val="00BD7CCC"/>
    <w:rsid w:val="00BF1A89"/>
    <w:rsid w:val="00BF2701"/>
    <w:rsid w:val="00C05448"/>
    <w:rsid w:val="00C16501"/>
    <w:rsid w:val="00C24E1F"/>
    <w:rsid w:val="00C35306"/>
    <w:rsid w:val="00C57167"/>
    <w:rsid w:val="00C631FF"/>
    <w:rsid w:val="00C639F5"/>
    <w:rsid w:val="00C65E0F"/>
    <w:rsid w:val="00C8369F"/>
    <w:rsid w:val="00C90E9E"/>
    <w:rsid w:val="00CA5F45"/>
    <w:rsid w:val="00CB1E9E"/>
    <w:rsid w:val="00CB4646"/>
    <w:rsid w:val="00CC35B1"/>
    <w:rsid w:val="00CE25E6"/>
    <w:rsid w:val="00D10332"/>
    <w:rsid w:val="00D2195C"/>
    <w:rsid w:val="00D279C5"/>
    <w:rsid w:val="00D42149"/>
    <w:rsid w:val="00D46CA7"/>
    <w:rsid w:val="00D47137"/>
    <w:rsid w:val="00D57FFA"/>
    <w:rsid w:val="00D64EFC"/>
    <w:rsid w:val="00D77A3E"/>
    <w:rsid w:val="00D92FDB"/>
    <w:rsid w:val="00D9414E"/>
    <w:rsid w:val="00DA1D4F"/>
    <w:rsid w:val="00DC08E9"/>
    <w:rsid w:val="00DC3526"/>
    <w:rsid w:val="00E03A55"/>
    <w:rsid w:val="00E05260"/>
    <w:rsid w:val="00E11371"/>
    <w:rsid w:val="00E44530"/>
    <w:rsid w:val="00E507B1"/>
    <w:rsid w:val="00E77607"/>
    <w:rsid w:val="00E84368"/>
    <w:rsid w:val="00E903D5"/>
    <w:rsid w:val="00EC63C8"/>
    <w:rsid w:val="00ED0881"/>
    <w:rsid w:val="00F063C0"/>
    <w:rsid w:val="00F067FF"/>
    <w:rsid w:val="00F1150B"/>
    <w:rsid w:val="00F20905"/>
    <w:rsid w:val="00F2677F"/>
    <w:rsid w:val="00F27681"/>
    <w:rsid w:val="00F513FD"/>
    <w:rsid w:val="00F633B6"/>
    <w:rsid w:val="00F73375"/>
    <w:rsid w:val="00F860E5"/>
    <w:rsid w:val="00FB1E09"/>
    <w:rsid w:val="00FB3893"/>
    <w:rsid w:val="00FC08F7"/>
    <w:rsid w:val="00FD063F"/>
    <w:rsid w:val="00FD414B"/>
    <w:rsid w:val="00FE3C72"/>
    <w:rsid w:val="00FF4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AA4"/>
  </w:style>
  <w:style w:type="paragraph" w:styleId="1">
    <w:name w:val="heading 1"/>
    <w:basedOn w:val="a"/>
    <w:next w:val="a"/>
    <w:qFormat/>
    <w:rsid w:val="00B90AA4"/>
    <w:pPr>
      <w:keepNext/>
      <w:widowControl w:val="0"/>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B90AA4"/>
    <w:pPr>
      <w:widowControl w:val="0"/>
      <w:ind w:firstLine="567"/>
      <w:jc w:val="both"/>
    </w:pPr>
    <w:rPr>
      <w:snapToGrid w:val="0"/>
      <w:sz w:val="24"/>
    </w:rPr>
  </w:style>
  <w:style w:type="paragraph" w:styleId="a3">
    <w:name w:val="Body Text"/>
    <w:basedOn w:val="a"/>
    <w:rsid w:val="00B90AA4"/>
    <w:pPr>
      <w:jc w:val="center"/>
    </w:pPr>
    <w:rPr>
      <w:b/>
      <w:sz w:val="28"/>
    </w:rPr>
  </w:style>
  <w:style w:type="table" w:styleId="a4">
    <w:name w:val="Table Grid"/>
    <w:basedOn w:val="a1"/>
    <w:rsid w:val="00300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177EB6"/>
    <w:rPr>
      <w:rFonts w:ascii="Tahoma" w:hAnsi="Tahoma" w:cs="Tahoma"/>
      <w:sz w:val="16"/>
      <w:szCs w:val="16"/>
    </w:rPr>
  </w:style>
  <w:style w:type="paragraph" w:customStyle="1" w:styleId="10">
    <w:name w:val="Обычный1"/>
    <w:rsid w:val="00895FA6"/>
    <w:rPr>
      <w:rFonts w:ascii="Arial" w:hAnsi="Arial"/>
      <w:snapToGrid w:val="0"/>
      <w:sz w:val="24"/>
    </w:rPr>
  </w:style>
  <w:style w:type="paragraph" w:styleId="a6">
    <w:name w:val="header"/>
    <w:basedOn w:val="a"/>
    <w:link w:val="a7"/>
    <w:rsid w:val="00BF2701"/>
    <w:pPr>
      <w:tabs>
        <w:tab w:val="center" w:pos="4677"/>
        <w:tab w:val="right" w:pos="9355"/>
      </w:tabs>
    </w:pPr>
  </w:style>
  <w:style w:type="character" w:customStyle="1" w:styleId="a7">
    <w:name w:val="Верхний колонтитул Знак"/>
    <w:basedOn w:val="a0"/>
    <w:link w:val="a6"/>
    <w:rsid w:val="00BF2701"/>
  </w:style>
  <w:style w:type="paragraph" w:styleId="a8">
    <w:name w:val="footer"/>
    <w:basedOn w:val="a"/>
    <w:link w:val="a9"/>
    <w:rsid w:val="00BF2701"/>
    <w:pPr>
      <w:tabs>
        <w:tab w:val="center" w:pos="4677"/>
        <w:tab w:val="right" w:pos="9355"/>
      </w:tabs>
    </w:pPr>
  </w:style>
  <w:style w:type="character" w:customStyle="1" w:styleId="a9">
    <w:name w:val="Нижний колонтитул Знак"/>
    <w:basedOn w:val="a0"/>
    <w:link w:val="a8"/>
    <w:rsid w:val="00BF2701"/>
  </w:style>
  <w:style w:type="paragraph" w:styleId="2">
    <w:name w:val="Body Text 2"/>
    <w:basedOn w:val="a"/>
    <w:link w:val="20"/>
    <w:rsid w:val="008D74EA"/>
    <w:pPr>
      <w:spacing w:after="120" w:line="480" w:lineRule="auto"/>
    </w:pPr>
  </w:style>
  <w:style w:type="character" w:customStyle="1" w:styleId="20">
    <w:name w:val="Основной текст 2 Знак"/>
    <w:basedOn w:val="a0"/>
    <w:link w:val="2"/>
    <w:rsid w:val="008D74EA"/>
  </w:style>
  <w:style w:type="paragraph" w:customStyle="1" w:styleId="ConsPlusTitle">
    <w:name w:val="ConsPlusTitle"/>
    <w:rsid w:val="00812298"/>
    <w:pPr>
      <w:widowControl w:val="0"/>
      <w:autoSpaceDE w:val="0"/>
      <w:autoSpaceDN w:val="0"/>
    </w:pPr>
    <w:rPr>
      <w:rFonts w:ascii="Calibri" w:hAnsi="Calibri" w:cs="Calibri"/>
      <w:b/>
      <w:sz w:val="22"/>
    </w:rPr>
  </w:style>
  <w:style w:type="character" w:customStyle="1" w:styleId="21">
    <w:name w:val="Основной текст (2)_"/>
    <w:basedOn w:val="a0"/>
    <w:link w:val="22"/>
    <w:rsid w:val="00BD7CCC"/>
    <w:rPr>
      <w:rFonts w:ascii="Impact" w:eastAsia="Impact" w:hAnsi="Impact" w:cs="Impact"/>
      <w:sz w:val="52"/>
      <w:szCs w:val="52"/>
      <w:shd w:val="clear" w:color="auto" w:fill="FFFFFF"/>
    </w:rPr>
  </w:style>
  <w:style w:type="paragraph" w:customStyle="1" w:styleId="22">
    <w:name w:val="Основной текст (2)"/>
    <w:basedOn w:val="a"/>
    <w:link w:val="21"/>
    <w:rsid w:val="00BD7CCC"/>
    <w:pPr>
      <w:widowControl w:val="0"/>
      <w:shd w:val="clear" w:color="auto" w:fill="FFFFFF"/>
      <w:spacing w:line="0" w:lineRule="atLeast"/>
      <w:jc w:val="center"/>
    </w:pPr>
    <w:rPr>
      <w:rFonts w:ascii="Impact" w:eastAsia="Impact" w:hAnsi="Impact" w:cs="Impact"/>
      <w:sz w:val="52"/>
      <w:szCs w:val="52"/>
    </w:rPr>
  </w:style>
  <w:style w:type="paragraph" w:styleId="aa">
    <w:name w:val="caption"/>
    <w:basedOn w:val="a"/>
    <w:next w:val="a"/>
    <w:unhideWhenUsed/>
    <w:qFormat/>
    <w:rsid w:val="008474D5"/>
    <w:pPr>
      <w:jc w:val="center"/>
    </w:pPr>
    <w:rPr>
      <w:b/>
      <w:spacing w:val="20"/>
      <w:sz w:val="40"/>
    </w:rPr>
  </w:style>
  <w:style w:type="paragraph" w:customStyle="1" w:styleId="ConsPlusNormal">
    <w:name w:val="ConsPlusNormal"/>
    <w:rsid w:val="00B41C90"/>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4243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БП4</dc:creator>
  <cp:lastModifiedBy>СитниковаМВ</cp:lastModifiedBy>
  <cp:revision>9</cp:revision>
  <cp:lastPrinted>2019-12-18T13:49:00Z</cp:lastPrinted>
  <dcterms:created xsi:type="dcterms:W3CDTF">2019-12-13T07:55:00Z</dcterms:created>
  <dcterms:modified xsi:type="dcterms:W3CDTF">2019-12-27T09:49:00Z</dcterms:modified>
  <dc:description>exif_MSED_aa58402aafb5a19b857e7674e305ce67afb0b35c5f755cd227cbc35683c81392</dc:description>
</cp:coreProperties>
</file>