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</w:t>
      </w:r>
      <w:proofErr w:type="gramStart"/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</w:t>
      </w:r>
      <w:proofErr w:type="gramStart"/>
      <w:r>
        <w:rPr>
          <w:rFonts w:ascii="Arial" w:hAnsi="Arial" w:cs="Arial"/>
        </w:rPr>
        <w:t>заместителя Главы администрации Пушкинского муниципального района Московской области</w:t>
      </w:r>
      <w:proofErr w:type="gramEnd"/>
      <w:r>
        <w:rPr>
          <w:rFonts w:ascii="Arial" w:hAnsi="Arial" w:cs="Arial"/>
        </w:rPr>
        <w:t xml:space="preserve">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</w:t>
      </w:r>
      <w:proofErr w:type="gramStart"/>
      <w:r w:rsidR="00017F5D">
        <w:rPr>
          <w:rFonts w:ascii="Arial" w:hAnsi="Arial" w:cs="Arial"/>
        </w:rPr>
        <w:t>именуемый</w:t>
      </w:r>
      <w:proofErr w:type="gramEnd"/>
      <w:r w:rsidR="00017F5D">
        <w:rPr>
          <w:rFonts w:ascii="Arial" w:hAnsi="Arial" w:cs="Arial"/>
        </w:rPr>
        <w:t xml:space="preserve">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 xml:space="preserve">ступает в силу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 xml:space="preserve">(МКУ «МИР», </w:t>
      </w:r>
      <w:proofErr w:type="gramStart"/>
      <w:r w:rsidRPr="00231915">
        <w:rPr>
          <w:rFonts w:ascii="Arial" w:hAnsi="Arial" w:cs="Arial"/>
          <w:sz w:val="25"/>
          <w:szCs w:val="25"/>
        </w:rPr>
        <w:t>л</w:t>
      </w:r>
      <w:proofErr w:type="gramEnd"/>
      <w:r w:rsidRPr="00231915">
        <w:rPr>
          <w:rFonts w:ascii="Arial" w:hAnsi="Arial" w:cs="Arial"/>
          <w:sz w:val="25"/>
          <w:szCs w:val="25"/>
        </w:rPr>
        <w:t>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proofErr w:type="gramStart"/>
      <w:r w:rsidRPr="00231915">
        <w:rPr>
          <w:rFonts w:ascii="Arial" w:hAnsi="Arial" w:cs="Arial"/>
          <w:sz w:val="25"/>
          <w:szCs w:val="25"/>
        </w:rPr>
        <w:t>р</w:t>
      </w:r>
      <w:proofErr w:type="gramEnd"/>
      <w:r w:rsidRPr="00231915">
        <w:rPr>
          <w:rFonts w:ascii="Arial" w:hAnsi="Arial" w:cs="Arial"/>
          <w:sz w:val="25"/>
          <w:szCs w:val="25"/>
        </w:rPr>
        <w:t>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8F1367">
        <w:rPr>
          <w:rFonts w:ascii="Arial" w:eastAsia="Times New Roman" w:hAnsi="Arial" w:cs="Arial"/>
          <w:b/>
          <w:sz w:val="24"/>
          <w:szCs w:val="24"/>
          <w:lang w:eastAsia="ru-RU"/>
        </w:rPr>
        <w:t>8 471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8F1367">
        <w:rPr>
          <w:rFonts w:ascii="Arial" w:eastAsia="Times New Roman" w:hAnsi="Arial" w:cs="Arial"/>
          <w:sz w:val="24"/>
          <w:szCs w:val="24"/>
          <w:lang w:eastAsia="ru-RU"/>
        </w:rPr>
        <w:t>восемь тысяч четыреста семьдесят один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8F1367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4.2.2. Лично или через специализированные организации осуществлять </w:t>
      </w:r>
      <w:proofErr w:type="gramStart"/>
      <w:r w:rsidRPr="00135C99">
        <w:rPr>
          <w:rFonts w:ascii="Arial" w:hAnsi="Arial" w:cs="Arial"/>
        </w:rPr>
        <w:t>ко</w:t>
      </w:r>
      <w:r w:rsidR="007A7821">
        <w:rPr>
          <w:rFonts w:ascii="Arial" w:hAnsi="Arial" w:cs="Arial"/>
        </w:rPr>
        <w:t>нтроль за</w:t>
      </w:r>
      <w:proofErr w:type="gramEnd"/>
      <w:r w:rsidR="007A7821">
        <w:rPr>
          <w:rFonts w:ascii="Arial" w:hAnsi="Arial" w:cs="Arial"/>
        </w:rPr>
        <w:t xml:space="preserve">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</w:t>
      </w:r>
      <w:r w:rsidRPr="00135C99">
        <w:rPr>
          <w:rFonts w:ascii="Arial" w:hAnsi="Arial" w:cs="Arial"/>
        </w:rPr>
        <w:lastRenderedPageBreak/>
        <w:t xml:space="preserve">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получения</w:t>
      </w:r>
      <w:proofErr w:type="gramEnd"/>
      <w:r w:rsidRPr="00135C99">
        <w:rPr>
          <w:rFonts w:ascii="Arial" w:hAnsi="Arial" w:cs="Arial"/>
        </w:rPr>
        <w:t xml:space="preserve">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</w:t>
      </w:r>
      <w:proofErr w:type="gramStart"/>
      <w:r w:rsidRPr="00135C99">
        <w:rPr>
          <w:rFonts w:ascii="Arial" w:hAnsi="Arial" w:cs="Arial"/>
        </w:rPr>
        <w:t>с даты получен</w:t>
      </w:r>
      <w:r w:rsidR="00C35838">
        <w:rPr>
          <w:rFonts w:ascii="Arial" w:hAnsi="Arial" w:cs="Arial"/>
        </w:rPr>
        <w:t>ия</w:t>
      </w:r>
      <w:proofErr w:type="gramEnd"/>
      <w:r w:rsidR="00C35838">
        <w:rPr>
          <w:rFonts w:ascii="Arial" w:hAnsi="Arial" w:cs="Arial"/>
        </w:rPr>
        <w:t xml:space="preserve">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>5.6.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35C99">
        <w:rPr>
          <w:rFonts w:ascii="Arial" w:hAnsi="Arial" w:cs="Arial"/>
        </w:rPr>
        <w:t>в связи с односторонним отказом Стороны от исполнения обязательств по настоящему Договору в соответствии</w:t>
      </w:r>
      <w:proofErr w:type="gramEnd"/>
      <w:r w:rsidRPr="00135C99">
        <w:rPr>
          <w:rFonts w:ascii="Arial" w:hAnsi="Arial" w:cs="Arial"/>
        </w:rPr>
        <w:t xml:space="preserve">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</w:t>
      </w:r>
      <w:proofErr w:type="spellStart"/>
      <w:r w:rsidR="00D84811" w:rsidRPr="00135C99">
        <w:rPr>
          <w:rFonts w:ascii="Arial" w:hAnsi="Arial" w:cs="Arial"/>
        </w:rPr>
        <w:t>п.п</w:t>
      </w:r>
      <w:proofErr w:type="spellEnd"/>
      <w:r w:rsidR="00D84811" w:rsidRPr="00135C99">
        <w:rPr>
          <w:rFonts w:ascii="Arial" w:hAnsi="Arial" w:cs="Arial"/>
        </w:rPr>
        <w:t>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6.3. </w:t>
      </w:r>
      <w:proofErr w:type="gramStart"/>
      <w:r w:rsidRPr="00135C99">
        <w:rPr>
          <w:rFonts w:ascii="Arial" w:hAnsi="Arial" w:cs="Arial"/>
        </w:rPr>
        <w:t>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</w:t>
      </w:r>
      <w:proofErr w:type="gramEnd"/>
      <w:r w:rsidR="003A65F5">
        <w:rPr>
          <w:rFonts w:ascii="Arial" w:hAnsi="Arial" w:cs="Arial"/>
        </w:rPr>
        <w:t xml:space="preserve"> его </w:t>
      </w:r>
      <w:proofErr w:type="gramStart"/>
      <w:r w:rsidR="003A65F5">
        <w:rPr>
          <w:rFonts w:ascii="Arial" w:hAnsi="Arial" w:cs="Arial"/>
        </w:rPr>
        <w:t>вручении</w:t>
      </w:r>
      <w:proofErr w:type="gramEnd"/>
      <w:r w:rsidR="003A65F5">
        <w:rPr>
          <w:rFonts w:ascii="Arial" w:hAnsi="Arial" w:cs="Arial"/>
        </w:rPr>
        <w:t xml:space="preserve">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</w:t>
      </w:r>
      <w:proofErr w:type="gramStart"/>
      <w:r w:rsidRPr="00135C99">
        <w:rPr>
          <w:rFonts w:cs="Arial"/>
          <w:sz w:val="24"/>
          <w:szCs w:val="24"/>
        </w:rPr>
        <w:t xml:space="preserve">с даты </w:t>
      </w:r>
      <w:r w:rsidR="003A65F5">
        <w:rPr>
          <w:rFonts w:cs="Arial"/>
          <w:sz w:val="24"/>
          <w:szCs w:val="24"/>
        </w:rPr>
        <w:t>размещения</w:t>
      </w:r>
      <w:proofErr w:type="gramEnd"/>
      <w:r w:rsidR="003A65F5">
        <w:rPr>
          <w:rFonts w:cs="Arial"/>
          <w:sz w:val="24"/>
          <w:szCs w:val="24"/>
        </w:rPr>
        <w:t xml:space="preserve">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</w:t>
      </w:r>
      <w:proofErr w:type="gramStart"/>
      <w:r w:rsidR="00D84811" w:rsidRPr="00135C99">
        <w:rPr>
          <w:rFonts w:ascii="Arial" w:hAnsi="Arial" w:cs="Arial"/>
        </w:rPr>
        <w:t>силу</w:t>
      </w:r>
      <w:proofErr w:type="gramEnd"/>
      <w:r w:rsidR="00D84811" w:rsidRPr="00135C99">
        <w:rPr>
          <w:rFonts w:ascii="Arial" w:hAnsi="Arial" w:cs="Arial"/>
        </w:rPr>
        <w:t xml:space="preserve">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</w:t>
      </w:r>
      <w:proofErr w:type="gramStart"/>
      <w:r w:rsidRPr="00135C99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</w:t>
      </w:r>
      <w:proofErr w:type="gramStart"/>
      <w:r w:rsidRPr="00135C99">
        <w:rPr>
          <w:rFonts w:ascii="Arial" w:hAnsi="Arial" w:cs="Arial"/>
          <w:sz w:val="24"/>
          <w:szCs w:val="24"/>
        </w:rPr>
        <w:t>с даты</w:t>
      </w:r>
      <w:proofErr w:type="gramEnd"/>
      <w:r w:rsidRPr="00135C99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Если претензионные требования подлежат денежной оценке, в претензии указывается </w:t>
      </w:r>
      <w:proofErr w:type="spellStart"/>
      <w:r w:rsidRPr="00135C99">
        <w:rPr>
          <w:rFonts w:ascii="Arial" w:hAnsi="Arial" w:cs="Arial"/>
          <w:sz w:val="24"/>
          <w:szCs w:val="24"/>
        </w:rPr>
        <w:t>истребуемая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lastRenderedPageBreak/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невыполнения Сторонами своих обязательств и </w:t>
      </w:r>
      <w:proofErr w:type="spellStart"/>
      <w:r w:rsidRPr="00135C99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135C99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Администрация </w:t>
            </w:r>
            <w:proofErr w:type="gramStart"/>
            <w:r w:rsidRPr="001B72D7">
              <w:rPr>
                <w:rFonts w:ascii="Arial" w:hAnsi="Arial" w:cs="Arial"/>
              </w:rPr>
              <w:t>Пушкинского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141200 </w:t>
            </w:r>
            <w:proofErr w:type="gramStart"/>
            <w:r w:rsidRPr="001B72D7">
              <w:rPr>
                <w:rFonts w:ascii="Arial" w:hAnsi="Arial" w:cs="Arial"/>
              </w:rPr>
              <w:t>Московская</w:t>
            </w:r>
            <w:proofErr w:type="gramEnd"/>
            <w:r w:rsidRPr="001B72D7">
              <w:rPr>
                <w:rFonts w:ascii="Arial" w:hAnsi="Arial" w:cs="Arial"/>
              </w:rPr>
              <w:t xml:space="preserve">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proofErr w:type="gramStart"/>
            <w:r w:rsidRPr="001B72D7">
              <w:rPr>
                <w:rFonts w:ascii="Arial" w:hAnsi="Arial" w:cs="Arial"/>
              </w:rPr>
              <w:t>Р</w:t>
            </w:r>
            <w:proofErr w:type="gramEnd"/>
            <w:r w:rsidRPr="001B72D7">
              <w:rPr>
                <w:rFonts w:ascii="Arial" w:hAnsi="Arial" w:cs="Arial"/>
              </w:rPr>
              <w:t>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lastRenderedPageBreak/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Номер нестационарного торгового объекта в соответствии со схемой</w:t>
            </w:r>
          </w:p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размещения нестационарных торговых объектов</w:t>
            </w:r>
          </w:p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516744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 xml:space="preserve">Общая площадь нестационарного торгового объекта </w:t>
            </w:r>
          </w:p>
          <w:p w:rsidR="007055EE" w:rsidRPr="008F1367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367">
              <w:rPr>
                <w:rFonts w:ascii="Arial" w:hAnsi="Arial" w:cs="Arial"/>
                <w:sz w:val="20"/>
                <w:szCs w:val="20"/>
              </w:rPr>
              <w:t>кв.</w:t>
            </w:r>
            <w:r w:rsidR="001940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D68">
              <w:rPr>
                <w:rFonts w:ascii="Arial" w:hAnsi="Arial" w:cs="Arial"/>
                <w:sz w:val="20"/>
                <w:szCs w:val="20"/>
              </w:rPr>
              <w:t>м</w:t>
            </w:r>
            <w:bookmarkStart w:id="0" w:name="_GoBack"/>
            <w:bookmarkEnd w:id="0"/>
          </w:p>
        </w:tc>
      </w:tr>
      <w:tr w:rsidR="007055EE" w:rsidRPr="00E84F9A" w:rsidTr="008F1367">
        <w:trPr>
          <w:trHeight w:val="281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8F136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Пушкинский р-н, сельское поселение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Царевское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д. Михайловское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8F1367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павильон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8F1367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товары</w:t>
            </w:r>
            <w:r w:rsidR="008F1367">
              <w:rPr>
                <w:rFonts w:ascii="Arial" w:hAnsi="Arial" w:cs="Arial"/>
                <w:sz w:val="22"/>
                <w:szCs w:val="22"/>
              </w:rPr>
              <w:t xml:space="preserve"> (хлеб и хлебобулочные изделия.</w:t>
            </w:r>
            <w:proofErr w:type="gramEnd"/>
            <w:r w:rsidR="008F1367">
              <w:rPr>
                <w:rFonts w:ascii="Arial" w:hAnsi="Arial" w:cs="Arial"/>
                <w:sz w:val="22"/>
                <w:szCs w:val="22"/>
              </w:rPr>
              <w:t xml:space="preserve"> Кондитерские изделия, мед, молоко и молочная </w:t>
            </w:r>
            <w:proofErr w:type="spellStart"/>
            <w:r w:rsidR="008F1367">
              <w:rPr>
                <w:rFonts w:ascii="Arial" w:hAnsi="Arial" w:cs="Arial"/>
                <w:sz w:val="22"/>
                <w:szCs w:val="22"/>
              </w:rPr>
              <w:t>продукция</w:t>
            </w:r>
            <w:proofErr w:type="gramStart"/>
            <w:r w:rsidR="008F1367">
              <w:rPr>
                <w:rFonts w:ascii="Arial" w:hAnsi="Arial" w:cs="Arial"/>
                <w:sz w:val="22"/>
                <w:szCs w:val="22"/>
              </w:rPr>
              <w:t>,к</w:t>
            </w:r>
            <w:proofErr w:type="gramEnd"/>
            <w:r w:rsidR="008F1367">
              <w:rPr>
                <w:rFonts w:ascii="Arial" w:hAnsi="Arial" w:cs="Arial"/>
                <w:sz w:val="22"/>
                <w:szCs w:val="22"/>
              </w:rPr>
              <w:t>рупа</w:t>
            </w:r>
            <w:proofErr w:type="spellEnd"/>
            <w:r w:rsidR="008F136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0542ED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30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Пушкинского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141200 </w:t>
            </w: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Московская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 xml:space="preserve">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  <w:proofErr w:type="gramEnd"/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4F9A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E84F9A">
              <w:rPr>
                <w:rFonts w:ascii="Arial" w:hAnsi="Arial" w:cs="Arial"/>
                <w:sz w:val="22"/>
                <w:szCs w:val="22"/>
              </w:rPr>
              <w:t>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 w:rsidSect="00E46D68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19404B"/>
    <w:rsid w:val="00246CED"/>
    <w:rsid w:val="003A65F5"/>
    <w:rsid w:val="003C0ED7"/>
    <w:rsid w:val="004757AE"/>
    <w:rsid w:val="00516744"/>
    <w:rsid w:val="005636DA"/>
    <w:rsid w:val="00684815"/>
    <w:rsid w:val="00693ED8"/>
    <w:rsid w:val="00700ECD"/>
    <w:rsid w:val="007055EE"/>
    <w:rsid w:val="007A7821"/>
    <w:rsid w:val="008076E4"/>
    <w:rsid w:val="008D22D1"/>
    <w:rsid w:val="008F1367"/>
    <w:rsid w:val="008F1482"/>
    <w:rsid w:val="00C35838"/>
    <w:rsid w:val="00CE53CD"/>
    <w:rsid w:val="00D1238F"/>
    <w:rsid w:val="00D84811"/>
    <w:rsid w:val="00E46D68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2017-05-16T07:56:00Z</dcterms:created>
  <dcterms:modified xsi:type="dcterms:W3CDTF">2017-05-16T12:04:00Z</dcterms:modified>
</cp:coreProperties>
</file>