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221" w:rsidRPr="008B459C" w:rsidRDefault="00BC3221" w:rsidP="008B459C">
      <w:pPr>
        <w:jc w:val="center"/>
        <w:rPr>
          <w:b/>
          <w:sz w:val="24"/>
          <w:szCs w:val="24"/>
        </w:rPr>
      </w:pPr>
      <w:r w:rsidRPr="008B459C">
        <w:rPr>
          <w:b/>
          <w:sz w:val="24"/>
          <w:szCs w:val="24"/>
        </w:rPr>
        <w:t xml:space="preserve">Текстовая часть </w:t>
      </w:r>
    </w:p>
    <w:p w:rsidR="009456C9" w:rsidRPr="008B459C" w:rsidRDefault="00BC3221" w:rsidP="008B459C">
      <w:pPr>
        <w:jc w:val="center"/>
        <w:rPr>
          <w:b/>
          <w:sz w:val="24"/>
          <w:szCs w:val="24"/>
        </w:rPr>
      </w:pPr>
      <w:r w:rsidRPr="008B459C">
        <w:rPr>
          <w:b/>
          <w:sz w:val="24"/>
          <w:szCs w:val="24"/>
        </w:rPr>
        <w:t xml:space="preserve">Доклада Главы Пушкинского муниципального района о достигнутых значениях показателей для оценки  </w:t>
      </w:r>
      <w:proofErr w:type="gramStart"/>
      <w:r w:rsidRPr="008B459C">
        <w:rPr>
          <w:b/>
          <w:sz w:val="24"/>
          <w:szCs w:val="24"/>
        </w:rPr>
        <w:t>эффективности деятельности органов местного самоуправления городских округов</w:t>
      </w:r>
      <w:proofErr w:type="gramEnd"/>
      <w:r w:rsidRPr="008B459C">
        <w:rPr>
          <w:b/>
          <w:sz w:val="24"/>
          <w:szCs w:val="24"/>
        </w:rPr>
        <w:t xml:space="preserve"> и муниципальных районов за 201</w:t>
      </w:r>
      <w:r w:rsidR="0099575A" w:rsidRPr="008B459C">
        <w:rPr>
          <w:b/>
          <w:sz w:val="24"/>
          <w:szCs w:val="24"/>
        </w:rPr>
        <w:t>8</w:t>
      </w:r>
      <w:r w:rsidRPr="008B459C">
        <w:rPr>
          <w:b/>
          <w:sz w:val="24"/>
          <w:szCs w:val="24"/>
        </w:rPr>
        <w:t xml:space="preserve"> год и их планируемых значениях </w:t>
      </w:r>
    </w:p>
    <w:p w:rsidR="00BC3221" w:rsidRPr="008B459C" w:rsidRDefault="00BC3221" w:rsidP="008B459C">
      <w:pPr>
        <w:jc w:val="center"/>
        <w:rPr>
          <w:b/>
          <w:sz w:val="24"/>
          <w:szCs w:val="24"/>
        </w:rPr>
      </w:pPr>
      <w:r w:rsidRPr="008B459C">
        <w:rPr>
          <w:b/>
          <w:sz w:val="24"/>
          <w:szCs w:val="24"/>
        </w:rPr>
        <w:t>на 3-летний период</w:t>
      </w:r>
      <w:r w:rsidR="00DE0E7B" w:rsidRPr="008B459C">
        <w:rPr>
          <w:b/>
          <w:sz w:val="24"/>
          <w:szCs w:val="24"/>
        </w:rPr>
        <w:t xml:space="preserve"> до 202</w:t>
      </w:r>
      <w:r w:rsidR="0099575A" w:rsidRPr="008B459C">
        <w:rPr>
          <w:b/>
          <w:sz w:val="24"/>
          <w:szCs w:val="24"/>
        </w:rPr>
        <w:t>1</w:t>
      </w:r>
      <w:r w:rsidR="00DE0E7B" w:rsidRPr="008B459C">
        <w:rPr>
          <w:b/>
          <w:sz w:val="24"/>
          <w:szCs w:val="24"/>
        </w:rPr>
        <w:t xml:space="preserve"> года</w:t>
      </w:r>
      <w:r w:rsidRPr="008B459C">
        <w:rPr>
          <w:b/>
          <w:sz w:val="24"/>
          <w:szCs w:val="24"/>
        </w:rPr>
        <w:t>.</w:t>
      </w:r>
    </w:p>
    <w:p w:rsidR="00E46475" w:rsidRPr="008B459C" w:rsidRDefault="00E46475" w:rsidP="008B459C">
      <w:pPr>
        <w:ind w:firstLine="567"/>
        <w:jc w:val="both"/>
        <w:rPr>
          <w:bCs/>
          <w:spacing w:val="-3"/>
          <w:sz w:val="24"/>
          <w:szCs w:val="24"/>
        </w:rPr>
      </w:pPr>
    </w:p>
    <w:p w:rsidR="0099575A" w:rsidRPr="00931249" w:rsidRDefault="0099575A" w:rsidP="000B373B">
      <w:pPr>
        <w:ind w:firstLine="567"/>
        <w:jc w:val="both"/>
        <w:rPr>
          <w:spacing w:val="-3"/>
          <w:sz w:val="24"/>
          <w:szCs w:val="24"/>
        </w:rPr>
      </w:pPr>
      <w:r w:rsidRPr="00931249">
        <w:rPr>
          <w:bCs/>
          <w:spacing w:val="-3"/>
          <w:sz w:val="24"/>
          <w:szCs w:val="24"/>
        </w:rPr>
        <w:t xml:space="preserve">Территория Пушкинского муниципального района </w:t>
      </w:r>
      <w:r w:rsidRPr="00931249">
        <w:rPr>
          <w:spacing w:val="-3"/>
          <w:sz w:val="24"/>
          <w:szCs w:val="24"/>
        </w:rPr>
        <w:t>– 57,1 тыс. га.</w:t>
      </w:r>
    </w:p>
    <w:p w:rsidR="0099575A" w:rsidRPr="00931249" w:rsidRDefault="0099575A" w:rsidP="000B373B">
      <w:pPr>
        <w:autoSpaceDE w:val="0"/>
        <w:autoSpaceDN w:val="0"/>
        <w:adjustRightInd w:val="0"/>
        <w:ind w:firstLine="567"/>
        <w:jc w:val="both"/>
        <w:rPr>
          <w:sz w:val="24"/>
          <w:szCs w:val="24"/>
        </w:rPr>
      </w:pPr>
      <w:r w:rsidRPr="00931249">
        <w:rPr>
          <w:spacing w:val="-3"/>
          <w:sz w:val="24"/>
          <w:szCs w:val="24"/>
        </w:rPr>
        <w:t xml:space="preserve">В состав района входят: 7 городских </w:t>
      </w:r>
      <w:r w:rsidRPr="00931249">
        <w:rPr>
          <w:sz w:val="24"/>
          <w:szCs w:val="24"/>
        </w:rPr>
        <w:t xml:space="preserve">(Ашукино, Зеленоградский, Лесной, Правдинский, Пушкино, Софрино, Черкизово) и </w:t>
      </w:r>
      <w:r w:rsidRPr="00931249">
        <w:rPr>
          <w:spacing w:val="-3"/>
          <w:sz w:val="24"/>
          <w:szCs w:val="24"/>
        </w:rPr>
        <w:t>3 сельских поселения (</w:t>
      </w:r>
      <w:r w:rsidRPr="00931249">
        <w:rPr>
          <w:sz w:val="24"/>
          <w:szCs w:val="24"/>
        </w:rPr>
        <w:t>Ельдигинское, Тарасовское, Царевское), которые включают 88 населенных пунктов.</w:t>
      </w:r>
    </w:p>
    <w:p w:rsidR="00AC5AFE" w:rsidRPr="00931249" w:rsidRDefault="00AC5AFE" w:rsidP="000B373B">
      <w:pPr>
        <w:ind w:firstLine="567"/>
        <w:jc w:val="both"/>
        <w:rPr>
          <w:sz w:val="24"/>
          <w:szCs w:val="24"/>
        </w:rPr>
      </w:pPr>
      <w:proofErr w:type="gramStart"/>
      <w:r w:rsidRPr="00931249">
        <w:rPr>
          <w:sz w:val="24"/>
          <w:szCs w:val="24"/>
        </w:rPr>
        <w:t>На конец</w:t>
      </w:r>
      <w:proofErr w:type="gramEnd"/>
      <w:r w:rsidRPr="00931249">
        <w:rPr>
          <w:sz w:val="24"/>
          <w:szCs w:val="24"/>
        </w:rPr>
        <w:t xml:space="preserve"> 2018 года  численность постоянно проживающего населения составила  </w:t>
      </w:r>
      <w:r w:rsidR="003D20C5" w:rsidRPr="00931249">
        <w:rPr>
          <w:sz w:val="24"/>
          <w:szCs w:val="24"/>
        </w:rPr>
        <w:t xml:space="preserve">                          </w:t>
      </w:r>
      <w:r w:rsidRPr="00931249">
        <w:rPr>
          <w:sz w:val="24"/>
          <w:szCs w:val="24"/>
        </w:rPr>
        <w:t>177 822 чел., прирост к 2017 году на 1 276 чел.</w:t>
      </w:r>
      <w:r w:rsidR="00F4664C" w:rsidRPr="00931249">
        <w:rPr>
          <w:sz w:val="24"/>
          <w:szCs w:val="24"/>
        </w:rPr>
        <w:t xml:space="preserve"> </w:t>
      </w:r>
      <w:r w:rsidR="005F5A57" w:rsidRPr="00931249">
        <w:rPr>
          <w:sz w:val="24"/>
          <w:szCs w:val="24"/>
        </w:rPr>
        <w:t>Одной из основных причин</w:t>
      </w:r>
      <w:r w:rsidR="00F4664C" w:rsidRPr="00931249">
        <w:rPr>
          <w:sz w:val="24"/>
          <w:szCs w:val="24"/>
        </w:rPr>
        <w:t xml:space="preserve"> увеличения численности постоянного населения является </w:t>
      </w:r>
      <w:r w:rsidRPr="00931249">
        <w:rPr>
          <w:sz w:val="24"/>
          <w:szCs w:val="24"/>
        </w:rPr>
        <w:t xml:space="preserve">ввод общей площади жилых помещений  в 2018 году - 256,43 кв. м. </w:t>
      </w:r>
    </w:p>
    <w:p w:rsidR="00AC5AFE" w:rsidRPr="00931249" w:rsidRDefault="006A31B3" w:rsidP="000B373B">
      <w:pPr>
        <w:ind w:firstLine="567"/>
        <w:jc w:val="both"/>
        <w:rPr>
          <w:sz w:val="24"/>
          <w:szCs w:val="24"/>
        </w:rPr>
      </w:pPr>
      <w:r w:rsidRPr="00931249">
        <w:rPr>
          <w:sz w:val="24"/>
          <w:szCs w:val="24"/>
        </w:rPr>
        <w:t xml:space="preserve">По итогам </w:t>
      </w:r>
      <w:r w:rsidR="00AC5AFE" w:rsidRPr="00931249">
        <w:rPr>
          <w:sz w:val="24"/>
          <w:szCs w:val="24"/>
        </w:rPr>
        <w:t xml:space="preserve">2019 года так же ожидается увеличение численности до 178 877 чел. за счет ввода жилья и открытия крупных торговых объектов, где будут созданы новые рабочие места. Всего прирост численности с 2019 по 2021 годы составит </w:t>
      </w:r>
      <w:r w:rsidR="00D54BCD">
        <w:rPr>
          <w:sz w:val="24"/>
          <w:szCs w:val="24"/>
        </w:rPr>
        <w:t>5 493</w:t>
      </w:r>
      <w:r w:rsidR="00AC5AFE" w:rsidRPr="00931249">
        <w:rPr>
          <w:sz w:val="24"/>
          <w:szCs w:val="24"/>
        </w:rPr>
        <w:t xml:space="preserve"> чел., общая площадь жилых помещений увеличится в рассматриваемый период на 493,37 кв.м.  </w:t>
      </w:r>
      <w:proofErr w:type="gramStart"/>
      <w:r w:rsidR="00AC5AFE" w:rsidRPr="00931249">
        <w:rPr>
          <w:sz w:val="24"/>
          <w:szCs w:val="24"/>
        </w:rPr>
        <w:t>На конец</w:t>
      </w:r>
      <w:proofErr w:type="gramEnd"/>
      <w:r w:rsidR="00AC5AFE" w:rsidRPr="00931249">
        <w:rPr>
          <w:sz w:val="24"/>
          <w:szCs w:val="24"/>
        </w:rPr>
        <w:t xml:space="preserve"> 2020 года численность постоянного населения ожидается в количестве – 18</w:t>
      </w:r>
      <w:r w:rsidR="00040C31">
        <w:rPr>
          <w:sz w:val="24"/>
          <w:szCs w:val="24"/>
        </w:rPr>
        <w:t>1</w:t>
      </w:r>
      <w:r w:rsidR="00AC5AFE" w:rsidRPr="00931249">
        <w:rPr>
          <w:sz w:val="24"/>
          <w:szCs w:val="24"/>
        </w:rPr>
        <w:t> </w:t>
      </w:r>
      <w:r w:rsidR="00040C31">
        <w:rPr>
          <w:sz w:val="24"/>
          <w:szCs w:val="24"/>
        </w:rPr>
        <w:t>035</w:t>
      </w:r>
      <w:r w:rsidR="00AC5AFE" w:rsidRPr="00931249">
        <w:rPr>
          <w:sz w:val="24"/>
          <w:szCs w:val="24"/>
        </w:rPr>
        <w:t xml:space="preserve"> чел., к 2021 году – 183 315 чел.</w:t>
      </w:r>
    </w:p>
    <w:p w:rsidR="00AC5AFE" w:rsidRPr="008B459C" w:rsidRDefault="00AC5AFE" w:rsidP="000B373B">
      <w:pPr>
        <w:ind w:firstLine="567"/>
        <w:jc w:val="both"/>
        <w:rPr>
          <w:sz w:val="24"/>
          <w:szCs w:val="24"/>
        </w:rPr>
      </w:pPr>
      <w:r w:rsidRPr="00931249">
        <w:rPr>
          <w:sz w:val="24"/>
          <w:szCs w:val="24"/>
        </w:rPr>
        <w:t xml:space="preserve">Среднегодовая численность постоянного населения </w:t>
      </w:r>
      <w:r w:rsidR="00912231" w:rsidRPr="00931249">
        <w:rPr>
          <w:sz w:val="24"/>
          <w:szCs w:val="24"/>
        </w:rPr>
        <w:t>увеличивается</w:t>
      </w:r>
      <w:r w:rsidRPr="00931249">
        <w:rPr>
          <w:sz w:val="24"/>
          <w:szCs w:val="24"/>
        </w:rPr>
        <w:t xml:space="preserve"> пропорционально </w:t>
      </w:r>
      <w:r w:rsidR="00912231" w:rsidRPr="00931249">
        <w:rPr>
          <w:sz w:val="24"/>
          <w:szCs w:val="24"/>
        </w:rPr>
        <w:t xml:space="preserve">росту </w:t>
      </w:r>
      <w:r w:rsidRPr="00931249">
        <w:rPr>
          <w:sz w:val="24"/>
          <w:szCs w:val="24"/>
        </w:rPr>
        <w:t xml:space="preserve">постоянной численности населения на конец года. В 2018 году она составила – 177 184 чел., к 2021 году ожидается – 182 175 чел. (прирост за 2019-2021 г.г. – </w:t>
      </w:r>
      <w:r w:rsidR="00D54BCD">
        <w:rPr>
          <w:sz w:val="24"/>
          <w:szCs w:val="24"/>
        </w:rPr>
        <w:t>4 991</w:t>
      </w:r>
      <w:r w:rsidRPr="00931249">
        <w:rPr>
          <w:sz w:val="24"/>
          <w:szCs w:val="24"/>
        </w:rPr>
        <w:t xml:space="preserve"> чел.)</w:t>
      </w:r>
    </w:p>
    <w:p w:rsidR="00AC5AFE" w:rsidRPr="008B459C" w:rsidRDefault="00AC5AFE" w:rsidP="000B373B"/>
    <w:p w:rsidR="002A1636" w:rsidRPr="008B459C" w:rsidRDefault="002A1636" w:rsidP="008B459C">
      <w:pPr>
        <w:spacing w:line="276" w:lineRule="auto"/>
        <w:ind w:firstLine="567"/>
        <w:jc w:val="center"/>
        <w:rPr>
          <w:b/>
          <w:sz w:val="24"/>
          <w:szCs w:val="24"/>
        </w:rPr>
      </w:pPr>
      <w:proofErr w:type="gramStart"/>
      <w:r w:rsidRPr="008B459C">
        <w:rPr>
          <w:b/>
          <w:sz w:val="24"/>
          <w:szCs w:val="24"/>
          <w:lang w:val="en-US"/>
        </w:rPr>
        <w:t>I</w:t>
      </w:r>
      <w:r w:rsidRPr="008B459C">
        <w:rPr>
          <w:b/>
          <w:sz w:val="24"/>
          <w:szCs w:val="24"/>
        </w:rPr>
        <w:t>. Экономическое развитие.</w:t>
      </w:r>
      <w:proofErr w:type="gramEnd"/>
      <w:r w:rsidR="009F62DA" w:rsidRPr="008B459C">
        <w:rPr>
          <w:b/>
          <w:sz w:val="24"/>
          <w:szCs w:val="24"/>
        </w:rPr>
        <w:t xml:space="preserve"> </w:t>
      </w:r>
    </w:p>
    <w:p w:rsidR="002A1636" w:rsidRPr="008B459C" w:rsidRDefault="002A1636" w:rsidP="008B459C">
      <w:pPr>
        <w:ind w:firstLine="567"/>
        <w:jc w:val="both"/>
        <w:rPr>
          <w:b/>
          <w:sz w:val="24"/>
          <w:szCs w:val="24"/>
        </w:rPr>
      </w:pPr>
    </w:p>
    <w:p w:rsidR="0099575A" w:rsidRPr="008B459C" w:rsidRDefault="0099575A" w:rsidP="008B459C">
      <w:pPr>
        <w:ind w:firstLine="567"/>
        <w:jc w:val="both"/>
        <w:rPr>
          <w:sz w:val="24"/>
          <w:szCs w:val="24"/>
        </w:rPr>
      </w:pPr>
      <w:r w:rsidRPr="008B459C">
        <w:rPr>
          <w:sz w:val="24"/>
          <w:szCs w:val="24"/>
        </w:rPr>
        <w:t>По итогам 2018 года предприятия Пушкинского муниципального района улучшили свои результаты в сравнении с предыдущим отчетным периодом.</w:t>
      </w:r>
    </w:p>
    <w:p w:rsidR="0099575A" w:rsidRPr="008B459C" w:rsidRDefault="0099575A" w:rsidP="008B459C">
      <w:pPr>
        <w:ind w:firstLine="567"/>
        <w:jc w:val="both"/>
        <w:rPr>
          <w:sz w:val="24"/>
          <w:szCs w:val="24"/>
        </w:rPr>
      </w:pPr>
      <w:r w:rsidRPr="008B459C">
        <w:rPr>
          <w:sz w:val="24"/>
          <w:szCs w:val="24"/>
        </w:rPr>
        <w:t>Экономический оборот по крупным и средним предприятиям в 2018 году по сравнению с прошлым годом вырос на 4,7% и составил 90,1 млрд. руб. (</w:t>
      </w:r>
      <w:r w:rsidRPr="008B459C">
        <w:rPr>
          <w:i/>
          <w:sz w:val="24"/>
          <w:szCs w:val="24"/>
        </w:rPr>
        <w:t>по МО прирост – 11,7%</w:t>
      </w:r>
      <w:r w:rsidRPr="008B459C">
        <w:rPr>
          <w:sz w:val="24"/>
          <w:szCs w:val="24"/>
        </w:rPr>
        <w:t>).</w:t>
      </w:r>
    </w:p>
    <w:p w:rsidR="0099575A" w:rsidRPr="008B459C" w:rsidRDefault="0099575A" w:rsidP="008B459C">
      <w:pPr>
        <w:ind w:firstLine="567"/>
        <w:jc w:val="both"/>
        <w:rPr>
          <w:sz w:val="24"/>
          <w:szCs w:val="24"/>
        </w:rPr>
      </w:pPr>
      <w:r w:rsidRPr="008B459C">
        <w:rPr>
          <w:sz w:val="24"/>
          <w:szCs w:val="24"/>
        </w:rPr>
        <w:t>Объем отгруженной продукции собственного производства увеличился на 1,8% и составил</w:t>
      </w:r>
      <w:r w:rsidRPr="008B459C">
        <w:rPr>
          <w:color w:val="FF0000"/>
          <w:sz w:val="24"/>
          <w:szCs w:val="24"/>
        </w:rPr>
        <w:t xml:space="preserve"> </w:t>
      </w:r>
      <w:r w:rsidRPr="008B459C">
        <w:rPr>
          <w:sz w:val="24"/>
          <w:szCs w:val="24"/>
        </w:rPr>
        <w:t>52,0 млрд. руб. (</w:t>
      </w:r>
      <w:r w:rsidRPr="008B459C">
        <w:rPr>
          <w:i/>
          <w:sz w:val="24"/>
          <w:szCs w:val="24"/>
        </w:rPr>
        <w:t>по МО прирост –  9,4%</w:t>
      </w:r>
      <w:r w:rsidRPr="008B459C">
        <w:rPr>
          <w:sz w:val="24"/>
          <w:szCs w:val="24"/>
        </w:rPr>
        <w:t xml:space="preserve">). </w:t>
      </w:r>
    </w:p>
    <w:p w:rsidR="0099575A" w:rsidRPr="008B459C" w:rsidRDefault="0099575A" w:rsidP="008B459C">
      <w:pPr>
        <w:ind w:firstLine="567"/>
        <w:jc w:val="both"/>
        <w:rPr>
          <w:i/>
          <w:sz w:val="24"/>
          <w:szCs w:val="24"/>
        </w:rPr>
      </w:pPr>
      <w:r w:rsidRPr="008B459C">
        <w:rPr>
          <w:sz w:val="24"/>
          <w:szCs w:val="24"/>
        </w:rPr>
        <w:t>При этом прирост отгруженной продукции на 7,9% наблюдается за счет  крупных и средних предприятий промышленного комплекса, в 2018 году объемы промышленного производства выросли до 32,8 млрд. руб. (</w:t>
      </w:r>
      <w:r w:rsidRPr="008B459C">
        <w:rPr>
          <w:i/>
          <w:sz w:val="24"/>
          <w:szCs w:val="24"/>
        </w:rPr>
        <w:t xml:space="preserve">по МО прирост на 8,7%), </w:t>
      </w:r>
      <w:r w:rsidRPr="008B459C">
        <w:rPr>
          <w:sz w:val="24"/>
          <w:szCs w:val="24"/>
        </w:rPr>
        <w:t>в том числе по отраслям:</w:t>
      </w:r>
    </w:p>
    <w:p w:rsidR="0099575A" w:rsidRPr="008B459C" w:rsidRDefault="0099575A" w:rsidP="008B459C">
      <w:pPr>
        <w:jc w:val="both"/>
        <w:rPr>
          <w:sz w:val="24"/>
          <w:szCs w:val="24"/>
        </w:rPr>
      </w:pPr>
      <w:r w:rsidRPr="008B459C">
        <w:rPr>
          <w:sz w:val="24"/>
          <w:szCs w:val="24"/>
        </w:rPr>
        <w:t>- обработка древесины и производство изделий из нее – 136,8;</w:t>
      </w:r>
    </w:p>
    <w:p w:rsidR="0099575A" w:rsidRPr="008B459C" w:rsidRDefault="0099575A" w:rsidP="008B459C">
      <w:pPr>
        <w:jc w:val="both"/>
        <w:rPr>
          <w:sz w:val="24"/>
          <w:szCs w:val="24"/>
        </w:rPr>
      </w:pPr>
      <w:r w:rsidRPr="008B459C">
        <w:rPr>
          <w:sz w:val="24"/>
          <w:szCs w:val="24"/>
        </w:rPr>
        <w:t>- издательская и полиграфическая деятельность – 124,4 %;</w:t>
      </w:r>
    </w:p>
    <w:p w:rsidR="0099575A" w:rsidRPr="008B459C" w:rsidRDefault="0099575A" w:rsidP="008B459C">
      <w:pPr>
        <w:jc w:val="both"/>
        <w:rPr>
          <w:sz w:val="24"/>
          <w:szCs w:val="24"/>
        </w:rPr>
      </w:pPr>
      <w:r w:rsidRPr="008B459C">
        <w:rPr>
          <w:sz w:val="24"/>
          <w:szCs w:val="24"/>
        </w:rPr>
        <w:t>- производство электрооборудования, электронного и оптического оборудования – 119,7 %;</w:t>
      </w:r>
    </w:p>
    <w:p w:rsidR="0099575A" w:rsidRPr="008B459C" w:rsidRDefault="0099575A" w:rsidP="008B459C">
      <w:pPr>
        <w:jc w:val="both"/>
        <w:rPr>
          <w:sz w:val="24"/>
          <w:szCs w:val="24"/>
        </w:rPr>
      </w:pPr>
      <w:r w:rsidRPr="008B459C">
        <w:rPr>
          <w:sz w:val="24"/>
          <w:szCs w:val="24"/>
        </w:rPr>
        <w:t>- пищевая – 114,6 %,</w:t>
      </w:r>
    </w:p>
    <w:p w:rsidR="0099575A" w:rsidRPr="008B459C" w:rsidRDefault="0099575A" w:rsidP="008B459C">
      <w:pPr>
        <w:jc w:val="both"/>
        <w:rPr>
          <w:sz w:val="24"/>
          <w:szCs w:val="24"/>
        </w:rPr>
      </w:pPr>
      <w:r w:rsidRPr="008B459C">
        <w:rPr>
          <w:sz w:val="24"/>
          <w:szCs w:val="24"/>
        </w:rPr>
        <w:t>- химическая – 113,0 %;</w:t>
      </w:r>
    </w:p>
    <w:p w:rsidR="0099575A" w:rsidRPr="008B459C" w:rsidRDefault="0099575A" w:rsidP="008B459C">
      <w:pPr>
        <w:jc w:val="both"/>
        <w:rPr>
          <w:sz w:val="24"/>
          <w:szCs w:val="24"/>
        </w:rPr>
      </w:pPr>
      <w:r w:rsidRPr="008B459C">
        <w:rPr>
          <w:sz w:val="24"/>
          <w:szCs w:val="24"/>
        </w:rPr>
        <w:t>- производство резиновых и пластмассовых изделий – 102,2 %.</w:t>
      </w:r>
    </w:p>
    <w:p w:rsidR="0099575A" w:rsidRPr="008B459C" w:rsidRDefault="0099575A" w:rsidP="008B459C">
      <w:pPr>
        <w:widowControl w:val="0"/>
        <w:tabs>
          <w:tab w:val="left" w:pos="0"/>
        </w:tabs>
        <w:jc w:val="both"/>
        <w:rPr>
          <w:sz w:val="24"/>
          <w:szCs w:val="24"/>
        </w:rPr>
      </w:pPr>
      <w:r w:rsidRPr="008B459C">
        <w:rPr>
          <w:sz w:val="24"/>
          <w:szCs w:val="24"/>
        </w:rPr>
        <w:t xml:space="preserve">В авангарде промышленного производства: </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Дикос</w:t>
      </w:r>
      <w:proofErr w:type="spellEnd"/>
      <w:r w:rsidR="0099575A" w:rsidRPr="008B459C">
        <w:rPr>
          <w:sz w:val="24"/>
          <w:szCs w:val="24"/>
        </w:rPr>
        <w:t>» (189,4 %) – производство пластиковых канистр;</w:t>
      </w:r>
    </w:p>
    <w:p w:rsidR="0099575A" w:rsidRPr="008B459C" w:rsidRDefault="00DA6F1F" w:rsidP="008B459C">
      <w:pPr>
        <w:widowControl w:val="0"/>
        <w:tabs>
          <w:tab w:val="left" w:pos="0"/>
        </w:tabs>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Делфин</w:t>
      </w:r>
      <w:proofErr w:type="spellEnd"/>
      <w:r w:rsidR="0099575A" w:rsidRPr="008B459C">
        <w:rPr>
          <w:sz w:val="24"/>
          <w:szCs w:val="24"/>
        </w:rPr>
        <w:t xml:space="preserve"> Логистик» (184,6 %) – производство этикеток;</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xml:space="preserve">- АО «ЛВЗ «Топаз» (167,2 %) – производство </w:t>
      </w:r>
      <w:proofErr w:type="gramStart"/>
      <w:r w:rsidR="0099575A" w:rsidRPr="008B459C">
        <w:rPr>
          <w:sz w:val="24"/>
          <w:szCs w:val="24"/>
        </w:rPr>
        <w:t>ликеро-водочной</w:t>
      </w:r>
      <w:proofErr w:type="gramEnd"/>
      <w:r w:rsidR="0099575A" w:rsidRPr="008B459C">
        <w:rPr>
          <w:sz w:val="24"/>
          <w:szCs w:val="24"/>
        </w:rPr>
        <w:t xml:space="preserve"> продукции;</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Октион</w:t>
      </w:r>
      <w:proofErr w:type="spellEnd"/>
      <w:r w:rsidR="0099575A" w:rsidRPr="008B459C">
        <w:rPr>
          <w:sz w:val="24"/>
          <w:szCs w:val="24"/>
        </w:rPr>
        <w:t>» (123,6 %) – производство х/б и мучных кондитерских изделий;</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Позит</w:t>
      </w:r>
      <w:proofErr w:type="spellEnd"/>
      <w:r w:rsidR="0099575A" w:rsidRPr="008B459C">
        <w:rPr>
          <w:sz w:val="24"/>
          <w:szCs w:val="24"/>
        </w:rPr>
        <w:t>» (119,7 %) – производство электронного оборудования;</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«МК «</w:t>
      </w:r>
      <w:proofErr w:type="spellStart"/>
      <w:r w:rsidR="0099575A" w:rsidRPr="008B459C">
        <w:rPr>
          <w:sz w:val="24"/>
          <w:szCs w:val="24"/>
        </w:rPr>
        <w:t>Сторосс</w:t>
      </w:r>
      <w:proofErr w:type="spellEnd"/>
      <w:r w:rsidR="0099575A" w:rsidRPr="008B459C">
        <w:rPr>
          <w:sz w:val="24"/>
          <w:szCs w:val="24"/>
        </w:rPr>
        <w:t>» (119,7 %) – производство мебели;</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«Нова Ролл-С» (118,3 %) – производство упаковочных материалов;</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«Предприятие ВГТ» (113,0 %) – производство лакокрасочной продукции;</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Импресс</w:t>
      </w:r>
      <w:proofErr w:type="spellEnd"/>
      <w:r w:rsidR="0099575A" w:rsidRPr="008B459C">
        <w:rPr>
          <w:sz w:val="24"/>
          <w:szCs w:val="24"/>
        </w:rPr>
        <w:t xml:space="preserve"> </w:t>
      </w:r>
      <w:proofErr w:type="spellStart"/>
      <w:r w:rsidR="0099575A" w:rsidRPr="008B459C">
        <w:rPr>
          <w:sz w:val="24"/>
          <w:szCs w:val="24"/>
        </w:rPr>
        <w:t>Арт</w:t>
      </w:r>
      <w:proofErr w:type="spellEnd"/>
      <w:r w:rsidR="0099575A" w:rsidRPr="008B459C">
        <w:rPr>
          <w:sz w:val="24"/>
          <w:szCs w:val="24"/>
        </w:rPr>
        <w:t>» (112,2 %) – производство гибкой упаковки;</w:t>
      </w:r>
    </w:p>
    <w:p w:rsidR="0099575A" w:rsidRPr="008B459C" w:rsidRDefault="00DA6F1F" w:rsidP="008B459C">
      <w:pPr>
        <w:jc w:val="both"/>
        <w:rPr>
          <w:sz w:val="24"/>
          <w:szCs w:val="24"/>
        </w:rPr>
      </w:pPr>
      <w:r w:rsidRPr="008B459C">
        <w:rPr>
          <w:sz w:val="24"/>
          <w:szCs w:val="24"/>
        </w:rPr>
        <w:t xml:space="preserve">          </w:t>
      </w:r>
      <w:r w:rsidR="0099575A" w:rsidRPr="008B459C">
        <w:rPr>
          <w:sz w:val="24"/>
          <w:szCs w:val="24"/>
        </w:rPr>
        <w:t>- ООО «</w:t>
      </w:r>
      <w:proofErr w:type="spellStart"/>
      <w:r w:rsidR="0099575A" w:rsidRPr="008B459C">
        <w:rPr>
          <w:sz w:val="24"/>
          <w:szCs w:val="24"/>
        </w:rPr>
        <w:t>Ле-Гранд</w:t>
      </w:r>
      <w:proofErr w:type="spellEnd"/>
      <w:r w:rsidR="0099575A" w:rsidRPr="008B459C">
        <w:rPr>
          <w:sz w:val="24"/>
          <w:szCs w:val="24"/>
        </w:rPr>
        <w:t>» (107,2 %) – производство карнизов и пластиковых профилей;</w:t>
      </w:r>
    </w:p>
    <w:p w:rsidR="0099575A" w:rsidRPr="008B459C" w:rsidRDefault="00DA6F1F" w:rsidP="008B459C">
      <w:pPr>
        <w:ind w:firstLine="567"/>
        <w:jc w:val="both"/>
        <w:rPr>
          <w:sz w:val="24"/>
          <w:szCs w:val="24"/>
        </w:rPr>
      </w:pPr>
      <w:r w:rsidRPr="008B459C">
        <w:rPr>
          <w:sz w:val="24"/>
          <w:szCs w:val="24"/>
        </w:rPr>
        <w:t xml:space="preserve"> </w:t>
      </w:r>
      <w:r w:rsidR="0099575A" w:rsidRPr="008B459C">
        <w:rPr>
          <w:sz w:val="24"/>
          <w:szCs w:val="24"/>
        </w:rPr>
        <w:t>- ООО «Пушкинский мясной двор» (105,4 %) – производство мяса и полуфабрикатов.</w:t>
      </w:r>
    </w:p>
    <w:p w:rsidR="0099575A" w:rsidRPr="008B459C" w:rsidRDefault="0099575A" w:rsidP="008B459C">
      <w:pPr>
        <w:ind w:firstLine="567"/>
        <w:jc w:val="both"/>
        <w:rPr>
          <w:sz w:val="24"/>
          <w:szCs w:val="24"/>
        </w:rPr>
      </w:pPr>
      <w:r w:rsidRPr="008B459C">
        <w:rPr>
          <w:sz w:val="24"/>
          <w:szCs w:val="24"/>
        </w:rPr>
        <w:lastRenderedPageBreak/>
        <w:t xml:space="preserve">Высокие темпы роста 109,0% в потребительском рынке. За счет открытия крупных торговых центров розничный товарооборот в районе по итогам 2018 года достиг 33,2 млрд. руб. </w:t>
      </w:r>
      <w:r w:rsidRPr="008B459C">
        <w:rPr>
          <w:i/>
          <w:sz w:val="24"/>
          <w:szCs w:val="24"/>
        </w:rPr>
        <w:t xml:space="preserve">(по МО  прирост -  16,2%). </w:t>
      </w:r>
    </w:p>
    <w:p w:rsidR="0099575A" w:rsidRPr="008B459C" w:rsidRDefault="0099575A" w:rsidP="008B459C">
      <w:pPr>
        <w:pStyle w:val="western"/>
        <w:tabs>
          <w:tab w:val="left" w:pos="567"/>
        </w:tabs>
        <w:spacing w:before="0" w:beforeAutospacing="0" w:after="0" w:afterAutospacing="0"/>
        <w:ind w:firstLine="567"/>
        <w:jc w:val="both"/>
      </w:pPr>
      <w:r w:rsidRPr="008B459C">
        <w:t>В 2018 году в Пушкинском муниципальном районе открыто 46</w:t>
      </w:r>
      <w:r w:rsidRPr="008B459C">
        <w:rPr>
          <w:color w:val="000000"/>
        </w:rPr>
        <w:t xml:space="preserve"> о</w:t>
      </w:r>
      <w:r w:rsidRPr="008B459C">
        <w:t>бъектов потребительского рынка, в том числе:</w:t>
      </w:r>
    </w:p>
    <w:p w:rsidR="0099575A" w:rsidRPr="008B459C" w:rsidRDefault="0099575A" w:rsidP="008B459C">
      <w:pPr>
        <w:pStyle w:val="western"/>
        <w:tabs>
          <w:tab w:val="left" w:pos="567"/>
        </w:tabs>
        <w:spacing w:before="0" w:beforeAutospacing="0" w:after="0" w:afterAutospacing="0"/>
        <w:ind w:firstLine="567"/>
        <w:jc w:val="both"/>
      </w:pPr>
      <w:r w:rsidRPr="008B459C">
        <w:t>- 21 магазин торговой площадью 3848,0 кв.м.,</w:t>
      </w:r>
    </w:p>
    <w:p w:rsidR="0099575A" w:rsidRPr="008B459C" w:rsidRDefault="0099575A" w:rsidP="008B459C">
      <w:pPr>
        <w:pStyle w:val="western"/>
        <w:tabs>
          <w:tab w:val="left" w:pos="567"/>
        </w:tabs>
        <w:spacing w:before="0" w:beforeAutospacing="0" w:after="0" w:afterAutospacing="0"/>
        <w:ind w:firstLine="567"/>
        <w:jc w:val="both"/>
      </w:pPr>
      <w:r w:rsidRPr="008B459C">
        <w:t>- 16 предприятий бытового обслуживания населения на 47 рабочих мест,</w:t>
      </w:r>
    </w:p>
    <w:p w:rsidR="0099575A" w:rsidRPr="008B459C" w:rsidRDefault="0099575A" w:rsidP="008B459C">
      <w:pPr>
        <w:pStyle w:val="western"/>
        <w:tabs>
          <w:tab w:val="left" w:pos="567"/>
        </w:tabs>
        <w:spacing w:before="0" w:beforeAutospacing="0" w:after="0" w:afterAutospacing="0"/>
        <w:ind w:firstLine="567"/>
        <w:jc w:val="both"/>
      </w:pPr>
      <w:r w:rsidRPr="008B459C">
        <w:t xml:space="preserve">- 9 объектов общественного питания на 332 посадочных мест. </w:t>
      </w:r>
    </w:p>
    <w:p w:rsidR="0099575A" w:rsidRPr="008B459C" w:rsidRDefault="0099575A" w:rsidP="008B459C">
      <w:pPr>
        <w:pStyle w:val="western"/>
        <w:tabs>
          <w:tab w:val="left" w:pos="567"/>
        </w:tabs>
        <w:spacing w:before="0" w:beforeAutospacing="0" w:after="0" w:afterAutospacing="0"/>
        <w:ind w:firstLine="567"/>
        <w:jc w:val="both"/>
      </w:pPr>
      <w:r w:rsidRPr="008B459C">
        <w:t xml:space="preserve">В начале 2018 года состоялось открытие объекта нового формата </w:t>
      </w:r>
      <w:proofErr w:type="spellStart"/>
      <w:r w:rsidRPr="008B459C">
        <w:t>торгово</w:t>
      </w:r>
      <w:proofErr w:type="spellEnd"/>
      <w:r w:rsidRPr="008B459C">
        <w:t xml:space="preserve"> - развлекательного центра «Победа» общей площадью свыше 14000,0 кв.м., в котором размещаются 4 предприятия общественного питания, 3 кинотеатра, магазины и объекты бытового обслуживания.</w:t>
      </w:r>
    </w:p>
    <w:p w:rsidR="0099575A" w:rsidRPr="008B459C" w:rsidRDefault="0099575A" w:rsidP="008B459C">
      <w:pPr>
        <w:pStyle w:val="western"/>
        <w:tabs>
          <w:tab w:val="left" w:pos="567"/>
        </w:tabs>
        <w:spacing w:before="0" w:beforeAutospacing="0" w:after="0" w:afterAutospacing="0"/>
        <w:ind w:firstLine="567"/>
        <w:jc w:val="both"/>
      </w:pPr>
      <w:r w:rsidRPr="008B459C">
        <w:t xml:space="preserve">Показатель «Обеспеченность населения площадью торговых объектов» по состоянию на 01.01.2019 составил 1264,8 кв.м/1000 человек (по нормативам градостроительного проектирования Московской области минимальная обеспеченность жителей Московской области площадью торговых объектов - 1510 кв.м/1000 чел.). </w:t>
      </w:r>
    </w:p>
    <w:p w:rsidR="0099575A" w:rsidRPr="008B459C" w:rsidRDefault="0099575A" w:rsidP="008B459C">
      <w:pPr>
        <w:pStyle w:val="western"/>
        <w:tabs>
          <w:tab w:val="left" w:pos="567"/>
        </w:tabs>
        <w:spacing w:before="0" w:beforeAutospacing="0" w:after="0" w:afterAutospacing="0"/>
        <w:ind w:firstLine="567"/>
        <w:jc w:val="both"/>
      </w:pPr>
      <w:r w:rsidRPr="008B459C">
        <w:t xml:space="preserve">В 2019 году планируется увеличение показателя «Обеспеченность населения площадью торговых объектов» за счет открытия магазинов шаговой доступности, завершения строительства торгово-развлекательного центра «Акварель», и сдачей в аренду свободных торговых площадей ТРЦ «Пушкино парк».   </w:t>
      </w:r>
    </w:p>
    <w:p w:rsidR="0099575A" w:rsidRPr="008B459C" w:rsidRDefault="0099575A" w:rsidP="008B459C">
      <w:pPr>
        <w:pStyle w:val="aa"/>
        <w:tabs>
          <w:tab w:val="left" w:pos="567"/>
        </w:tabs>
        <w:ind w:firstLine="567"/>
        <w:jc w:val="both"/>
        <w:rPr>
          <w:rFonts w:ascii="Times New Roman" w:hAnsi="Times New Roman"/>
          <w:sz w:val="24"/>
          <w:szCs w:val="24"/>
        </w:rPr>
      </w:pPr>
      <w:r w:rsidRPr="008B459C">
        <w:rPr>
          <w:rFonts w:ascii="Times New Roman" w:hAnsi="Times New Roman"/>
          <w:sz w:val="24"/>
          <w:szCs w:val="24"/>
        </w:rPr>
        <w:t>Обеспеченность населения рабочими местами на предприятиях бытового обслуживания по состоянию на 01.01.2019 составила 11 рабочих мест на 1000 жителей (по МО – 10,3), что на 10,9% выше чем в 2017 году, на предприятиях общественного питания 35 посадочных мест или на 8,6% больше чем в 2017 году (по МО - 40).</w:t>
      </w:r>
    </w:p>
    <w:p w:rsidR="0099575A" w:rsidRPr="008B459C" w:rsidRDefault="0099575A" w:rsidP="008B459C">
      <w:pPr>
        <w:pStyle w:val="aa"/>
        <w:ind w:firstLine="567"/>
        <w:jc w:val="both"/>
        <w:rPr>
          <w:rFonts w:ascii="Times New Roman" w:hAnsi="Times New Roman" w:cs="Times New Roman"/>
          <w:sz w:val="24"/>
          <w:szCs w:val="24"/>
        </w:rPr>
      </w:pPr>
      <w:r w:rsidRPr="008B459C">
        <w:rPr>
          <w:rFonts w:ascii="Times New Roman" w:hAnsi="Times New Roman" w:cs="Times New Roman"/>
          <w:sz w:val="24"/>
          <w:szCs w:val="24"/>
        </w:rPr>
        <w:t>С открытием в районе, начиная с декабря 2015 года, крупнейших торговых объектов формата европейского уровня, динамика потребительского рынка характеризуется ежегодным ростом оборота устойчивого характера.</w:t>
      </w:r>
    </w:p>
    <w:p w:rsidR="0099575A" w:rsidRPr="008B459C" w:rsidRDefault="0099575A" w:rsidP="008B459C">
      <w:pPr>
        <w:pStyle w:val="a8"/>
        <w:spacing w:after="0" w:line="240" w:lineRule="auto"/>
        <w:ind w:left="0" w:firstLine="567"/>
        <w:jc w:val="both"/>
        <w:rPr>
          <w:rFonts w:ascii="Times New Roman" w:hAnsi="Times New Roman"/>
          <w:sz w:val="24"/>
          <w:szCs w:val="24"/>
        </w:rPr>
      </w:pPr>
      <w:r w:rsidRPr="008B459C">
        <w:rPr>
          <w:rFonts w:ascii="Times New Roman" w:hAnsi="Times New Roman"/>
          <w:sz w:val="24"/>
          <w:szCs w:val="24"/>
        </w:rPr>
        <w:t>По итогам 2018 года в районе создано 1 532 новых рабочих места, в том числе в результате реализации инвестиционных проектов – 299 новых рабочих мест.</w:t>
      </w:r>
    </w:p>
    <w:p w:rsidR="0099575A" w:rsidRPr="008B459C" w:rsidRDefault="0099575A" w:rsidP="008B459C">
      <w:pPr>
        <w:ind w:firstLine="567"/>
        <w:contextualSpacing/>
        <w:jc w:val="both"/>
        <w:rPr>
          <w:sz w:val="24"/>
          <w:szCs w:val="24"/>
        </w:rPr>
      </w:pPr>
      <w:r w:rsidRPr="008B459C">
        <w:rPr>
          <w:sz w:val="24"/>
          <w:szCs w:val="24"/>
        </w:rPr>
        <w:t xml:space="preserve">В 2018 году введено в эксплуатацию 256,43 тыс.кв.м. жилья, в том числе за счет многоквартирного </w:t>
      </w:r>
      <w:r w:rsidR="008D3426" w:rsidRPr="008B459C">
        <w:rPr>
          <w:sz w:val="24"/>
          <w:szCs w:val="24"/>
        </w:rPr>
        <w:t xml:space="preserve">      </w:t>
      </w:r>
      <w:r w:rsidRPr="008B459C">
        <w:rPr>
          <w:sz w:val="24"/>
          <w:szCs w:val="24"/>
        </w:rPr>
        <w:t>многоэтажного</w:t>
      </w:r>
      <w:r w:rsidR="008D3426" w:rsidRPr="008B459C">
        <w:rPr>
          <w:sz w:val="24"/>
          <w:szCs w:val="24"/>
        </w:rPr>
        <w:t xml:space="preserve">   </w:t>
      </w:r>
      <w:r w:rsidRPr="008B459C">
        <w:rPr>
          <w:sz w:val="24"/>
          <w:szCs w:val="24"/>
        </w:rPr>
        <w:t xml:space="preserve"> и</w:t>
      </w:r>
      <w:r w:rsidR="008D3426" w:rsidRPr="008B459C">
        <w:rPr>
          <w:sz w:val="24"/>
          <w:szCs w:val="24"/>
        </w:rPr>
        <w:t xml:space="preserve">   </w:t>
      </w:r>
      <w:r w:rsidRPr="008B459C">
        <w:rPr>
          <w:sz w:val="24"/>
          <w:szCs w:val="24"/>
        </w:rPr>
        <w:t xml:space="preserve"> малоэтажного</w:t>
      </w:r>
      <w:r w:rsidR="008D3426" w:rsidRPr="008B459C">
        <w:rPr>
          <w:sz w:val="24"/>
          <w:szCs w:val="24"/>
        </w:rPr>
        <w:t xml:space="preserve">   </w:t>
      </w:r>
      <w:r w:rsidRPr="008B459C">
        <w:rPr>
          <w:sz w:val="24"/>
          <w:szCs w:val="24"/>
        </w:rPr>
        <w:t xml:space="preserve"> жилищного</w:t>
      </w:r>
      <w:r w:rsidR="008D3426" w:rsidRPr="008B459C">
        <w:rPr>
          <w:sz w:val="24"/>
          <w:szCs w:val="24"/>
        </w:rPr>
        <w:t xml:space="preserve">    </w:t>
      </w:r>
      <w:r w:rsidRPr="008B459C">
        <w:rPr>
          <w:sz w:val="24"/>
          <w:szCs w:val="24"/>
        </w:rPr>
        <w:t xml:space="preserve"> </w:t>
      </w:r>
      <w:r w:rsidR="008D3426" w:rsidRPr="008B459C">
        <w:rPr>
          <w:sz w:val="24"/>
          <w:szCs w:val="24"/>
        </w:rPr>
        <w:t xml:space="preserve"> </w:t>
      </w:r>
      <w:r w:rsidRPr="008B459C">
        <w:rPr>
          <w:sz w:val="24"/>
          <w:szCs w:val="24"/>
        </w:rPr>
        <w:t xml:space="preserve">строительства – 132,53 тыс.кв. м, индивидуального жилищного строительства –    123,9 тыс.кв.м.   </w:t>
      </w:r>
    </w:p>
    <w:p w:rsidR="0099575A" w:rsidRPr="008B459C" w:rsidRDefault="0099575A" w:rsidP="008B459C">
      <w:pPr>
        <w:ind w:firstLine="567"/>
        <w:contextualSpacing/>
        <w:jc w:val="both"/>
        <w:rPr>
          <w:sz w:val="24"/>
          <w:szCs w:val="24"/>
        </w:rPr>
      </w:pPr>
      <w:r w:rsidRPr="008B459C">
        <w:rPr>
          <w:sz w:val="24"/>
          <w:szCs w:val="24"/>
        </w:rPr>
        <w:t xml:space="preserve"> В 2019 году планируется построить многоэтажных жилых домов и ИЖС – 1</w:t>
      </w:r>
      <w:r w:rsidR="008A7D75" w:rsidRPr="008B459C">
        <w:rPr>
          <w:sz w:val="24"/>
          <w:szCs w:val="24"/>
        </w:rPr>
        <w:t>32,84</w:t>
      </w:r>
      <w:r w:rsidRPr="008B459C">
        <w:rPr>
          <w:sz w:val="24"/>
          <w:szCs w:val="24"/>
        </w:rPr>
        <w:t xml:space="preserve"> тыс. кв.м., в 20</w:t>
      </w:r>
      <w:r w:rsidR="008A7D75" w:rsidRPr="008B459C">
        <w:rPr>
          <w:sz w:val="24"/>
          <w:szCs w:val="24"/>
        </w:rPr>
        <w:t>20</w:t>
      </w:r>
      <w:r w:rsidRPr="008B459C">
        <w:rPr>
          <w:sz w:val="24"/>
          <w:szCs w:val="24"/>
        </w:rPr>
        <w:t xml:space="preserve"> году – 1</w:t>
      </w:r>
      <w:r w:rsidR="008A7D75" w:rsidRPr="008B459C">
        <w:rPr>
          <w:sz w:val="24"/>
          <w:szCs w:val="24"/>
        </w:rPr>
        <w:t>74,66</w:t>
      </w:r>
      <w:r w:rsidRPr="008B459C">
        <w:rPr>
          <w:sz w:val="24"/>
          <w:szCs w:val="24"/>
        </w:rPr>
        <w:t xml:space="preserve"> тыс.кв.м., в 202</w:t>
      </w:r>
      <w:r w:rsidR="008A7D75" w:rsidRPr="008B459C">
        <w:rPr>
          <w:sz w:val="24"/>
          <w:szCs w:val="24"/>
        </w:rPr>
        <w:t>1</w:t>
      </w:r>
      <w:r w:rsidRPr="008B459C">
        <w:rPr>
          <w:sz w:val="24"/>
          <w:szCs w:val="24"/>
        </w:rPr>
        <w:t xml:space="preserve"> году – 18</w:t>
      </w:r>
      <w:r w:rsidR="008A7D75" w:rsidRPr="008B459C">
        <w:rPr>
          <w:sz w:val="24"/>
          <w:szCs w:val="24"/>
        </w:rPr>
        <w:t>5,87</w:t>
      </w:r>
      <w:r w:rsidRPr="008B459C">
        <w:rPr>
          <w:sz w:val="24"/>
          <w:szCs w:val="24"/>
        </w:rPr>
        <w:t xml:space="preserve"> тыс.кв.м.</w:t>
      </w:r>
    </w:p>
    <w:p w:rsidR="00AB39D5" w:rsidRPr="008B459C" w:rsidRDefault="00AB39D5" w:rsidP="008B459C">
      <w:pPr>
        <w:pStyle w:val="a8"/>
        <w:spacing w:after="0" w:line="240" w:lineRule="auto"/>
        <w:ind w:left="0" w:firstLine="567"/>
        <w:jc w:val="both"/>
        <w:rPr>
          <w:rFonts w:ascii="Times New Roman" w:hAnsi="Times New Roman"/>
          <w:sz w:val="24"/>
          <w:szCs w:val="24"/>
        </w:rPr>
      </w:pPr>
    </w:p>
    <w:p w:rsidR="00E37344" w:rsidRPr="008B459C" w:rsidRDefault="00E37344" w:rsidP="008B459C">
      <w:pPr>
        <w:ind w:firstLine="567"/>
        <w:jc w:val="both"/>
        <w:rPr>
          <w:b/>
          <w:sz w:val="24"/>
          <w:szCs w:val="24"/>
        </w:rPr>
      </w:pPr>
      <w:r w:rsidRPr="008B459C">
        <w:rPr>
          <w:b/>
          <w:sz w:val="24"/>
          <w:szCs w:val="24"/>
        </w:rPr>
        <w:t>Малый бизнес.</w:t>
      </w:r>
    </w:p>
    <w:p w:rsidR="00610B01" w:rsidRPr="008B459C" w:rsidRDefault="00610B01" w:rsidP="008B459C">
      <w:pPr>
        <w:ind w:right="-2" w:firstLine="567"/>
        <w:jc w:val="both"/>
        <w:rPr>
          <w:sz w:val="24"/>
          <w:szCs w:val="24"/>
        </w:rPr>
      </w:pPr>
      <w:r w:rsidRPr="008B459C">
        <w:rPr>
          <w:sz w:val="24"/>
          <w:szCs w:val="24"/>
        </w:rPr>
        <w:t>На территории Пушкинского муниципального района на начало текущего года в Единый Реестр субъектов малого и среднего предпринимательства включены 8</w:t>
      </w:r>
      <w:r w:rsidR="005010BB" w:rsidRPr="008B459C">
        <w:rPr>
          <w:sz w:val="24"/>
          <w:szCs w:val="24"/>
        </w:rPr>
        <w:t xml:space="preserve"> </w:t>
      </w:r>
      <w:r w:rsidR="00827F6B" w:rsidRPr="008B459C">
        <w:rPr>
          <w:sz w:val="24"/>
          <w:szCs w:val="24"/>
        </w:rPr>
        <w:t>915</w:t>
      </w:r>
      <w:r w:rsidRPr="008B459C">
        <w:rPr>
          <w:sz w:val="24"/>
          <w:szCs w:val="24"/>
        </w:rPr>
        <w:t xml:space="preserve"> хозяйствующих субъектов, в том числе 3</w:t>
      </w:r>
      <w:r w:rsidR="00DD46FC" w:rsidRPr="008B459C">
        <w:rPr>
          <w:sz w:val="24"/>
          <w:szCs w:val="24"/>
        </w:rPr>
        <w:t>3</w:t>
      </w:r>
      <w:r w:rsidR="00827F6B" w:rsidRPr="008B459C">
        <w:rPr>
          <w:sz w:val="24"/>
          <w:szCs w:val="24"/>
        </w:rPr>
        <w:t>9</w:t>
      </w:r>
      <w:r w:rsidRPr="008B459C">
        <w:rPr>
          <w:sz w:val="24"/>
          <w:szCs w:val="24"/>
        </w:rPr>
        <w:t xml:space="preserve"> мал</w:t>
      </w:r>
      <w:r w:rsidR="00827F6B" w:rsidRPr="008B459C">
        <w:rPr>
          <w:sz w:val="24"/>
          <w:szCs w:val="24"/>
        </w:rPr>
        <w:t>ых</w:t>
      </w:r>
      <w:r w:rsidRPr="008B459C">
        <w:rPr>
          <w:sz w:val="24"/>
          <w:szCs w:val="24"/>
        </w:rPr>
        <w:t xml:space="preserve"> предприяти</w:t>
      </w:r>
      <w:r w:rsidR="00827F6B" w:rsidRPr="008B459C">
        <w:rPr>
          <w:sz w:val="24"/>
          <w:szCs w:val="24"/>
        </w:rPr>
        <w:t>й</w:t>
      </w:r>
      <w:r w:rsidRPr="008B459C">
        <w:rPr>
          <w:sz w:val="24"/>
          <w:szCs w:val="24"/>
        </w:rPr>
        <w:t xml:space="preserve">, </w:t>
      </w:r>
      <w:r w:rsidR="00827F6B" w:rsidRPr="008B459C">
        <w:rPr>
          <w:sz w:val="24"/>
          <w:szCs w:val="24"/>
        </w:rPr>
        <w:t>8 5</w:t>
      </w:r>
      <w:r w:rsidR="00AD308A" w:rsidRPr="008B459C">
        <w:rPr>
          <w:sz w:val="24"/>
          <w:szCs w:val="24"/>
        </w:rPr>
        <w:t>40</w:t>
      </w:r>
      <w:r w:rsidRPr="008B459C">
        <w:rPr>
          <w:sz w:val="24"/>
          <w:szCs w:val="24"/>
        </w:rPr>
        <w:t xml:space="preserve"> </w:t>
      </w:r>
      <w:proofErr w:type="spellStart"/>
      <w:r w:rsidRPr="008B459C">
        <w:rPr>
          <w:sz w:val="24"/>
          <w:szCs w:val="24"/>
        </w:rPr>
        <w:t>микропредприятий</w:t>
      </w:r>
      <w:proofErr w:type="spellEnd"/>
      <w:r w:rsidRPr="008B459C">
        <w:rPr>
          <w:sz w:val="24"/>
          <w:szCs w:val="24"/>
        </w:rPr>
        <w:t xml:space="preserve"> (включая индивидуальных предпринимателей), 3</w:t>
      </w:r>
      <w:r w:rsidR="00827F6B" w:rsidRPr="008B459C">
        <w:rPr>
          <w:sz w:val="24"/>
          <w:szCs w:val="24"/>
        </w:rPr>
        <w:t>7</w:t>
      </w:r>
      <w:r w:rsidRPr="008B459C">
        <w:rPr>
          <w:sz w:val="24"/>
          <w:szCs w:val="24"/>
        </w:rPr>
        <w:t xml:space="preserve"> средних. </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Отраслевая структура экономической деятельности предприятий малого бизнеса складывается следующим образом:</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xml:space="preserve">- 35% оптовая и розничная торговля, </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- 14% строительство,</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- 11% обрабатывающие производства,</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- 8% деятельность по операциям с недвижимым имуществом,</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- 8% профессиональная, научная и техническая деятельности,</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xml:space="preserve">- 6% транспортировка и хранение, </w:t>
      </w:r>
    </w:p>
    <w:p w:rsidR="00610B01" w:rsidRPr="008B459C" w:rsidRDefault="00610B01"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 xml:space="preserve">- 18% предоставление прочих персональных и социальных услуг. </w:t>
      </w:r>
    </w:p>
    <w:p w:rsidR="00610B01" w:rsidRPr="00596042" w:rsidRDefault="00610B01" w:rsidP="008B459C">
      <w:pPr>
        <w:tabs>
          <w:tab w:val="num" w:pos="-1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4"/>
          <w:szCs w:val="24"/>
        </w:rPr>
      </w:pPr>
      <w:r w:rsidRPr="00596042">
        <w:rPr>
          <w:sz w:val="24"/>
          <w:szCs w:val="24"/>
        </w:rPr>
        <w:t>По итогам 201</w:t>
      </w:r>
      <w:r w:rsidR="004B7802" w:rsidRPr="00596042">
        <w:rPr>
          <w:sz w:val="24"/>
          <w:szCs w:val="24"/>
        </w:rPr>
        <w:t>8</w:t>
      </w:r>
      <w:r w:rsidRPr="00596042">
        <w:rPr>
          <w:sz w:val="24"/>
          <w:szCs w:val="24"/>
        </w:rPr>
        <w:t xml:space="preserve"> года показатель </w:t>
      </w:r>
      <w:r w:rsidR="00CE735C" w:rsidRPr="00596042">
        <w:rPr>
          <w:sz w:val="24"/>
          <w:szCs w:val="24"/>
        </w:rPr>
        <w:t>«Ч</w:t>
      </w:r>
      <w:r w:rsidRPr="00596042">
        <w:rPr>
          <w:sz w:val="24"/>
          <w:szCs w:val="24"/>
        </w:rPr>
        <w:t>исло субъектов малого и среднего предпринимательства из расчета на 10 тыс. населения</w:t>
      </w:r>
      <w:r w:rsidR="00CE735C" w:rsidRPr="00596042">
        <w:rPr>
          <w:sz w:val="24"/>
          <w:szCs w:val="24"/>
        </w:rPr>
        <w:t>»</w:t>
      </w:r>
      <w:r w:rsidRPr="00596042">
        <w:rPr>
          <w:sz w:val="24"/>
          <w:szCs w:val="24"/>
        </w:rPr>
        <w:t xml:space="preserve"> составил </w:t>
      </w:r>
      <w:r w:rsidR="004B7802" w:rsidRPr="00596042">
        <w:rPr>
          <w:sz w:val="24"/>
          <w:szCs w:val="24"/>
        </w:rPr>
        <w:t>5</w:t>
      </w:r>
      <w:r w:rsidR="00451056" w:rsidRPr="00596042">
        <w:rPr>
          <w:sz w:val="24"/>
          <w:szCs w:val="24"/>
        </w:rPr>
        <w:t>03,</w:t>
      </w:r>
      <w:r w:rsidR="006562BF" w:rsidRPr="00596042">
        <w:rPr>
          <w:sz w:val="24"/>
          <w:szCs w:val="24"/>
        </w:rPr>
        <w:t>21</w:t>
      </w:r>
      <w:r w:rsidRPr="00596042">
        <w:rPr>
          <w:sz w:val="24"/>
          <w:szCs w:val="24"/>
        </w:rPr>
        <w:t xml:space="preserve"> ед. В 201</w:t>
      </w:r>
      <w:r w:rsidR="004B7802" w:rsidRPr="00596042">
        <w:rPr>
          <w:sz w:val="24"/>
          <w:szCs w:val="24"/>
        </w:rPr>
        <w:t>9</w:t>
      </w:r>
      <w:r w:rsidRPr="00596042">
        <w:rPr>
          <w:sz w:val="24"/>
          <w:szCs w:val="24"/>
        </w:rPr>
        <w:t xml:space="preserve"> году планируется увеличение до </w:t>
      </w:r>
      <w:r w:rsidR="00073D50" w:rsidRPr="00596042">
        <w:rPr>
          <w:sz w:val="24"/>
          <w:szCs w:val="24"/>
        </w:rPr>
        <w:t>533,73</w:t>
      </w:r>
      <w:r w:rsidRPr="00596042">
        <w:rPr>
          <w:sz w:val="24"/>
          <w:szCs w:val="24"/>
        </w:rPr>
        <w:t xml:space="preserve"> ед. </w:t>
      </w:r>
      <w:r w:rsidR="000B1CDF" w:rsidRPr="00596042">
        <w:rPr>
          <w:sz w:val="24"/>
          <w:szCs w:val="24"/>
        </w:rPr>
        <w:t>В</w:t>
      </w:r>
      <w:r w:rsidRPr="00596042">
        <w:rPr>
          <w:sz w:val="24"/>
          <w:szCs w:val="24"/>
        </w:rPr>
        <w:t xml:space="preserve"> 2020 году значение </w:t>
      </w:r>
      <w:r w:rsidRPr="00596042">
        <w:rPr>
          <w:color w:val="000000"/>
          <w:sz w:val="24"/>
          <w:szCs w:val="24"/>
        </w:rPr>
        <w:t xml:space="preserve">показателя ожидается </w:t>
      </w:r>
      <w:r w:rsidR="00073D50" w:rsidRPr="00596042">
        <w:rPr>
          <w:color w:val="000000"/>
          <w:sz w:val="24"/>
          <w:szCs w:val="24"/>
        </w:rPr>
        <w:t>534,74</w:t>
      </w:r>
      <w:r w:rsidRPr="00596042">
        <w:rPr>
          <w:color w:val="000000"/>
          <w:sz w:val="24"/>
          <w:szCs w:val="24"/>
        </w:rPr>
        <w:t xml:space="preserve"> ед.</w:t>
      </w:r>
      <w:r w:rsidR="000B1CDF" w:rsidRPr="00596042">
        <w:rPr>
          <w:color w:val="000000"/>
          <w:sz w:val="24"/>
          <w:szCs w:val="24"/>
        </w:rPr>
        <w:t xml:space="preserve"> К 2021 году ожидаемое значение показателя – </w:t>
      </w:r>
      <w:r w:rsidR="00073D50" w:rsidRPr="00596042">
        <w:rPr>
          <w:color w:val="000000"/>
          <w:sz w:val="24"/>
          <w:szCs w:val="24"/>
        </w:rPr>
        <w:t>537,34</w:t>
      </w:r>
      <w:r w:rsidR="000B1CDF" w:rsidRPr="00596042">
        <w:rPr>
          <w:color w:val="000000"/>
          <w:sz w:val="24"/>
          <w:szCs w:val="24"/>
        </w:rPr>
        <w:t xml:space="preserve"> ед. на 10 тыс. человек.</w:t>
      </w:r>
    </w:p>
    <w:p w:rsidR="00610B01" w:rsidRPr="008B459C" w:rsidRDefault="00610B01" w:rsidP="008B459C">
      <w:pPr>
        <w:ind w:firstLine="567"/>
        <w:jc w:val="both"/>
        <w:rPr>
          <w:sz w:val="24"/>
          <w:szCs w:val="24"/>
        </w:rPr>
      </w:pPr>
      <w:r w:rsidRPr="00596042">
        <w:rPr>
          <w:sz w:val="24"/>
          <w:szCs w:val="24"/>
        </w:rPr>
        <w:lastRenderedPageBreak/>
        <w:t>В 201</w:t>
      </w:r>
      <w:r w:rsidR="00F75DB2" w:rsidRPr="00596042">
        <w:rPr>
          <w:sz w:val="24"/>
          <w:szCs w:val="24"/>
        </w:rPr>
        <w:t xml:space="preserve">8 году численность работников </w:t>
      </w:r>
      <w:r w:rsidRPr="00596042">
        <w:rPr>
          <w:sz w:val="24"/>
          <w:szCs w:val="24"/>
        </w:rPr>
        <w:t xml:space="preserve">субъектов малого и среднего бизнеса составила </w:t>
      </w:r>
      <w:r w:rsidR="00F75DB2" w:rsidRPr="00596042">
        <w:rPr>
          <w:sz w:val="24"/>
          <w:szCs w:val="24"/>
        </w:rPr>
        <w:t>20,</w:t>
      </w:r>
      <w:r w:rsidR="009C07FC" w:rsidRPr="00596042">
        <w:rPr>
          <w:sz w:val="24"/>
          <w:szCs w:val="24"/>
        </w:rPr>
        <w:t>9</w:t>
      </w:r>
      <w:r w:rsidRPr="00596042">
        <w:rPr>
          <w:sz w:val="24"/>
          <w:szCs w:val="24"/>
        </w:rPr>
        <w:t xml:space="preserve"> тыс. человек, в том числе численность работников списочного</w:t>
      </w:r>
      <w:r w:rsidRPr="008B459C">
        <w:rPr>
          <w:sz w:val="24"/>
          <w:szCs w:val="24"/>
        </w:rPr>
        <w:t xml:space="preserve"> состава малых предприятий – </w:t>
      </w:r>
      <w:r w:rsidR="009C07FC">
        <w:rPr>
          <w:sz w:val="24"/>
          <w:szCs w:val="24"/>
        </w:rPr>
        <w:t>8,6</w:t>
      </w:r>
      <w:r w:rsidRPr="008B459C">
        <w:rPr>
          <w:sz w:val="24"/>
          <w:szCs w:val="24"/>
        </w:rPr>
        <w:t xml:space="preserve"> тыс. человек; </w:t>
      </w:r>
      <w:proofErr w:type="spellStart"/>
      <w:r w:rsidRPr="008B459C">
        <w:rPr>
          <w:sz w:val="24"/>
          <w:szCs w:val="24"/>
        </w:rPr>
        <w:t>микропредприятий</w:t>
      </w:r>
      <w:proofErr w:type="spellEnd"/>
      <w:r w:rsidRPr="008B459C">
        <w:rPr>
          <w:sz w:val="24"/>
          <w:szCs w:val="24"/>
        </w:rPr>
        <w:t xml:space="preserve"> – </w:t>
      </w:r>
      <w:r w:rsidR="00F75DB2" w:rsidRPr="008B459C">
        <w:rPr>
          <w:sz w:val="24"/>
          <w:szCs w:val="24"/>
        </w:rPr>
        <w:t>9,</w:t>
      </w:r>
      <w:r w:rsidR="009C07FC">
        <w:rPr>
          <w:sz w:val="24"/>
          <w:szCs w:val="24"/>
        </w:rPr>
        <w:t>2</w:t>
      </w:r>
      <w:r w:rsidRPr="008B459C">
        <w:rPr>
          <w:sz w:val="24"/>
          <w:szCs w:val="24"/>
        </w:rPr>
        <w:t xml:space="preserve"> тыс. человек; средних предприятий – 3,</w:t>
      </w:r>
      <w:r w:rsidR="00F75DB2" w:rsidRPr="008B459C">
        <w:rPr>
          <w:sz w:val="24"/>
          <w:szCs w:val="24"/>
        </w:rPr>
        <w:t>1</w:t>
      </w:r>
      <w:r w:rsidRPr="008B459C">
        <w:rPr>
          <w:sz w:val="24"/>
          <w:szCs w:val="24"/>
        </w:rPr>
        <w:t xml:space="preserve"> тыс. человек. </w:t>
      </w:r>
    </w:p>
    <w:p w:rsidR="00610B01" w:rsidRPr="008B459C" w:rsidRDefault="00610B01" w:rsidP="008B459C">
      <w:pPr>
        <w:ind w:firstLine="567"/>
        <w:jc w:val="both"/>
        <w:rPr>
          <w:sz w:val="24"/>
          <w:szCs w:val="24"/>
        </w:rPr>
      </w:pPr>
      <w:r w:rsidRPr="008B459C">
        <w:rPr>
          <w:sz w:val="24"/>
          <w:szCs w:val="24"/>
        </w:rPr>
        <w:t xml:space="preserve">Значение показателя </w:t>
      </w:r>
      <w:r w:rsidR="00CE735C" w:rsidRPr="008B459C">
        <w:rPr>
          <w:sz w:val="24"/>
          <w:szCs w:val="24"/>
        </w:rPr>
        <w:t>«Д</w:t>
      </w:r>
      <w:r w:rsidRPr="008B459C">
        <w:rPr>
          <w:sz w:val="24"/>
          <w:szCs w:val="24"/>
        </w:rPr>
        <w:t>оля среднесписочной численности работников малых и средних предприятий в среднесписочной численности работников всех предприятий Пушкинского муниципального района</w:t>
      </w:r>
      <w:r w:rsidR="00CE735C" w:rsidRPr="008B459C">
        <w:rPr>
          <w:sz w:val="24"/>
          <w:szCs w:val="24"/>
        </w:rPr>
        <w:t>»</w:t>
      </w:r>
      <w:r w:rsidRPr="008B459C">
        <w:rPr>
          <w:sz w:val="24"/>
          <w:szCs w:val="24"/>
        </w:rPr>
        <w:t xml:space="preserve"> в 201</w:t>
      </w:r>
      <w:r w:rsidR="003155C6" w:rsidRPr="008B459C">
        <w:rPr>
          <w:sz w:val="24"/>
          <w:szCs w:val="24"/>
        </w:rPr>
        <w:t>8</w:t>
      </w:r>
      <w:r w:rsidRPr="008B459C">
        <w:rPr>
          <w:sz w:val="24"/>
          <w:szCs w:val="24"/>
        </w:rPr>
        <w:t xml:space="preserve"> году сложилось в размере </w:t>
      </w:r>
      <w:r w:rsidR="00B24A1D">
        <w:rPr>
          <w:sz w:val="24"/>
          <w:szCs w:val="24"/>
        </w:rPr>
        <w:t>44,04</w:t>
      </w:r>
      <w:r w:rsidRPr="008B459C">
        <w:rPr>
          <w:sz w:val="24"/>
          <w:szCs w:val="24"/>
        </w:rPr>
        <w:t>%</w:t>
      </w:r>
      <w:r w:rsidR="00CE735C" w:rsidRPr="008B459C">
        <w:rPr>
          <w:sz w:val="24"/>
          <w:szCs w:val="24"/>
        </w:rPr>
        <w:t>.</w:t>
      </w:r>
      <w:r w:rsidR="003155C6" w:rsidRPr="008B459C">
        <w:rPr>
          <w:sz w:val="24"/>
          <w:szCs w:val="24"/>
        </w:rPr>
        <w:t xml:space="preserve"> В 2017 году показатель составил 39,3 % (темп роста 2018/2017 – 1</w:t>
      </w:r>
      <w:r w:rsidR="00B24A1D">
        <w:rPr>
          <w:sz w:val="24"/>
          <w:szCs w:val="24"/>
        </w:rPr>
        <w:t>12,1</w:t>
      </w:r>
      <w:r w:rsidR="00A17F32" w:rsidRPr="008B459C">
        <w:rPr>
          <w:sz w:val="24"/>
          <w:szCs w:val="24"/>
        </w:rPr>
        <w:t>%</w:t>
      </w:r>
      <w:r w:rsidR="003155C6" w:rsidRPr="008B459C">
        <w:rPr>
          <w:sz w:val="24"/>
          <w:szCs w:val="24"/>
        </w:rPr>
        <w:t>).</w:t>
      </w:r>
    </w:p>
    <w:p w:rsidR="00610B01" w:rsidRPr="008B459C" w:rsidRDefault="00610B01" w:rsidP="008B459C">
      <w:pPr>
        <w:ind w:firstLine="567"/>
        <w:jc w:val="both"/>
        <w:rPr>
          <w:sz w:val="24"/>
          <w:szCs w:val="24"/>
        </w:rPr>
      </w:pPr>
      <w:r w:rsidRPr="008B459C">
        <w:rPr>
          <w:sz w:val="24"/>
          <w:szCs w:val="24"/>
        </w:rPr>
        <w:t>К 202</w:t>
      </w:r>
      <w:r w:rsidR="000B1CDF" w:rsidRPr="008B459C">
        <w:rPr>
          <w:sz w:val="24"/>
          <w:szCs w:val="24"/>
        </w:rPr>
        <w:t>1</w:t>
      </w:r>
      <w:r w:rsidRPr="008B459C">
        <w:rPr>
          <w:sz w:val="24"/>
          <w:szCs w:val="24"/>
        </w:rPr>
        <w:t xml:space="preserve"> году средняя численность работников на средних, малых и </w:t>
      </w:r>
      <w:proofErr w:type="spellStart"/>
      <w:r w:rsidR="003155C6" w:rsidRPr="008B459C">
        <w:rPr>
          <w:sz w:val="24"/>
          <w:szCs w:val="24"/>
        </w:rPr>
        <w:t>микропредприятиях</w:t>
      </w:r>
      <w:proofErr w:type="spellEnd"/>
      <w:r w:rsidR="003155C6" w:rsidRPr="008B459C">
        <w:rPr>
          <w:sz w:val="24"/>
          <w:szCs w:val="24"/>
        </w:rPr>
        <w:t xml:space="preserve"> достигнет </w:t>
      </w:r>
      <w:r w:rsidR="00B24A1D">
        <w:rPr>
          <w:sz w:val="24"/>
          <w:szCs w:val="24"/>
        </w:rPr>
        <w:t>24,457</w:t>
      </w:r>
      <w:r w:rsidRPr="008B459C">
        <w:rPr>
          <w:sz w:val="24"/>
          <w:szCs w:val="24"/>
        </w:rPr>
        <w:t xml:space="preserve"> тыс. человек (темп роста 202</w:t>
      </w:r>
      <w:r w:rsidR="000B1CDF" w:rsidRPr="008B459C">
        <w:rPr>
          <w:sz w:val="24"/>
          <w:szCs w:val="24"/>
        </w:rPr>
        <w:t>1</w:t>
      </w:r>
      <w:r w:rsidRPr="008B459C">
        <w:rPr>
          <w:sz w:val="24"/>
          <w:szCs w:val="24"/>
        </w:rPr>
        <w:t>/201</w:t>
      </w:r>
      <w:r w:rsidR="000B1CDF" w:rsidRPr="008B459C">
        <w:rPr>
          <w:sz w:val="24"/>
          <w:szCs w:val="24"/>
        </w:rPr>
        <w:t>8</w:t>
      </w:r>
      <w:r w:rsidRPr="008B459C">
        <w:rPr>
          <w:sz w:val="24"/>
          <w:szCs w:val="24"/>
        </w:rPr>
        <w:t xml:space="preserve"> – 1</w:t>
      </w:r>
      <w:r w:rsidR="00B24A1D">
        <w:rPr>
          <w:sz w:val="24"/>
          <w:szCs w:val="24"/>
        </w:rPr>
        <w:t>17,1</w:t>
      </w:r>
      <w:r w:rsidRPr="008B459C">
        <w:rPr>
          <w:sz w:val="24"/>
          <w:szCs w:val="24"/>
        </w:rPr>
        <w:t xml:space="preserve">%). Вместе с этим к концу планируемого периода доля среднесписочной численности работников малого и среднего предпринимательства в общей численности работников всех предприятий Пушкинского муниципального района увеличится до </w:t>
      </w:r>
      <w:r w:rsidR="00710D96">
        <w:rPr>
          <w:sz w:val="24"/>
          <w:szCs w:val="24"/>
        </w:rPr>
        <w:t>44,7</w:t>
      </w:r>
      <w:r w:rsidR="00B24A1D">
        <w:rPr>
          <w:sz w:val="24"/>
          <w:szCs w:val="24"/>
        </w:rPr>
        <w:t>9</w:t>
      </w:r>
      <w:r w:rsidRPr="008B459C">
        <w:rPr>
          <w:sz w:val="24"/>
          <w:szCs w:val="24"/>
        </w:rPr>
        <w:t xml:space="preserve">%. </w:t>
      </w:r>
    </w:p>
    <w:p w:rsidR="00610B01" w:rsidRPr="008B459C" w:rsidRDefault="00610B01" w:rsidP="008B459C">
      <w:pPr>
        <w:ind w:firstLine="567"/>
        <w:jc w:val="both"/>
        <w:rPr>
          <w:sz w:val="24"/>
          <w:szCs w:val="24"/>
        </w:rPr>
      </w:pPr>
      <w:r w:rsidRPr="008B459C">
        <w:rPr>
          <w:sz w:val="24"/>
          <w:szCs w:val="24"/>
        </w:rPr>
        <w:t xml:space="preserve">Основной целью развития предпринимательства в Пушкинском районе является обеспечение учета интересов бизнеса и создание максимально комфортных условий для ведения предпринимательской деятельности. </w:t>
      </w:r>
    </w:p>
    <w:p w:rsidR="00633E2D" w:rsidRPr="008B459C" w:rsidRDefault="00610B01" w:rsidP="008B459C">
      <w:pPr>
        <w:ind w:firstLine="567"/>
        <w:jc w:val="both"/>
        <w:rPr>
          <w:sz w:val="24"/>
          <w:szCs w:val="24"/>
        </w:rPr>
      </w:pPr>
      <w:r w:rsidRPr="008B459C">
        <w:rPr>
          <w:sz w:val="24"/>
          <w:szCs w:val="24"/>
        </w:rPr>
        <w:t xml:space="preserve">Для достижения этих целей </w:t>
      </w:r>
      <w:r w:rsidR="009802D9" w:rsidRPr="008B459C">
        <w:rPr>
          <w:sz w:val="24"/>
          <w:szCs w:val="24"/>
        </w:rPr>
        <w:t xml:space="preserve">в </w:t>
      </w:r>
      <w:r w:rsidR="00633E2D" w:rsidRPr="008B459C">
        <w:rPr>
          <w:bCs/>
          <w:iCs/>
          <w:sz w:val="24"/>
          <w:szCs w:val="24"/>
        </w:rPr>
        <w:t>рамках реализации мероприятий муниципальных программ осуществляются финансовая, информационная, имущественная меры поддержки субъектов малого и среднего предпринимательства, в том числе социально ориентированных субъектов, для развития проектов в сфере образовательных и физкультурно-оздоровительных услуг, поддержка промышленных предприятий и предприятий в сфере бытовых услуг.</w:t>
      </w:r>
    </w:p>
    <w:p w:rsidR="00633E2D" w:rsidRPr="008B459C" w:rsidRDefault="00633E2D" w:rsidP="008B459C">
      <w:pPr>
        <w:pStyle w:val="a7"/>
        <w:spacing w:after="0" w:line="240" w:lineRule="auto"/>
        <w:ind w:left="0" w:firstLine="567"/>
        <w:jc w:val="both"/>
        <w:rPr>
          <w:rFonts w:ascii="Times New Roman" w:hAnsi="Times New Roman"/>
          <w:color w:val="000000"/>
          <w:sz w:val="24"/>
          <w:szCs w:val="24"/>
        </w:rPr>
      </w:pPr>
      <w:r w:rsidRPr="008B459C">
        <w:rPr>
          <w:rFonts w:ascii="Times New Roman" w:hAnsi="Times New Roman"/>
          <w:color w:val="000000"/>
          <w:sz w:val="24"/>
          <w:szCs w:val="24"/>
        </w:rPr>
        <w:t>Объем финансирования в 2018</w:t>
      </w:r>
      <w:r w:rsidR="009802D9" w:rsidRPr="008B459C">
        <w:rPr>
          <w:rFonts w:ascii="Times New Roman" w:hAnsi="Times New Roman"/>
          <w:color w:val="000000"/>
          <w:sz w:val="24"/>
          <w:szCs w:val="24"/>
        </w:rPr>
        <w:t xml:space="preserve"> году составил 2,8 млн. рублей. </w:t>
      </w:r>
      <w:r w:rsidRPr="008B459C">
        <w:rPr>
          <w:rFonts w:ascii="Times New Roman" w:hAnsi="Times New Roman"/>
          <w:sz w:val="24"/>
          <w:szCs w:val="24"/>
        </w:rPr>
        <w:t>По мероприятиям двух муниципальных программ заключено 7 договоров на предоставление денежных средств в форме субсидий на сумму 2700,0 тыс. рублей. Денежные средства 99,3 тыс. рублей направлены на реализацию мероприятий по информационной поддержке субъектов малого и среднего предпринимательства.</w:t>
      </w:r>
      <w:r w:rsidR="009802D9" w:rsidRPr="008B459C">
        <w:rPr>
          <w:rFonts w:ascii="Times New Roman" w:hAnsi="Times New Roman"/>
          <w:color w:val="000000"/>
          <w:sz w:val="24"/>
          <w:szCs w:val="24"/>
        </w:rPr>
        <w:t xml:space="preserve"> </w:t>
      </w:r>
      <w:r w:rsidRPr="008B459C">
        <w:rPr>
          <w:rFonts w:ascii="Times New Roman" w:hAnsi="Times New Roman"/>
          <w:color w:val="000000"/>
          <w:sz w:val="24"/>
          <w:szCs w:val="24"/>
        </w:rPr>
        <w:t xml:space="preserve">Получателями поддержки в 2018 году было создано 35 новых рабочих мест. </w:t>
      </w:r>
    </w:p>
    <w:p w:rsidR="002148FC" w:rsidRPr="008B459C" w:rsidRDefault="00610B01" w:rsidP="008B459C">
      <w:pPr>
        <w:ind w:right="-2" w:firstLine="567"/>
        <w:jc w:val="both"/>
        <w:rPr>
          <w:color w:val="000000"/>
          <w:sz w:val="24"/>
          <w:szCs w:val="24"/>
        </w:rPr>
      </w:pPr>
      <w:r w:rsidRPr="008B459C">
        <w:rPr>
          <w:color w:val="000000"/>
          <w:sz w:val="24"/>
          <w:szCs w:val="24"/>
        </w:rPr>
        <w:t xml:space="preserve">В целях создания единого информационного пространства на официальном сайте администрации района для предпринимателей </w:t>
      </w:r>
      <w:r w:rsidR="002148FC" w:rsidRPr="008B459C">
        <w:rPr>
          <w:color w:val="000000"/>
          <w:sz w:val="24"/>
          <w:szCs w:val="24"/>
        </w:rPr>
        <w:t>ведется</w:t>
      </w:r>
      <w:r w:rsidRPr="008B459C">
        <w:rPr>
          <w:color w:val="000000"/>
          <w:sz w:val="24"/>
          <w:szCs w:val="24"/>
        </w:rPr>
        <w:t xml:space="preserve"> раздел «Малое и среднее предпринимательство», информация публикуется в соответствии с установленными критериями и ежемесячно обновляется.</w:t>
      </w:r>
    </w:p>
    <w:p w:rsidR="002148FC" w:rsidRPr="008B459C" w:rsidRDefault="002148FC" w:rsidP="008B459C">
      <w:pPr>
        <w:ind w:firstLine="708"/>
        <w:jc w:val="both"/>
        <w:rPr>
          <w:sz w:val="24"/>
          <w:szCs w:val="24"/>
        </w:rPr>
      </w:pPr>
      <w:r w:rsidRPr="008B459C">
        <w:rPr>
          <w:sz w:val="24"/>
          <w:szCs w:val="24"/>
        </w:rPr>
        <w:t>По итогам 2018 года проведено более 45 встреч с представителями бизнес сообщества, охват участников составил 600 организаций и индивидуальных предпринимателей (в 2017 году - 39 встреч, 487 субъектов МСП).</w:t>
      </w:r>
    </w:p>
    <w:p w:rsidR="00610B01" w:rsidRPr="008B459C" w:rsidRDefault="00610B01" w:rsidP="008B459C">
      <w:pPr>
        <w:ind w:firstLine="567"/>
        <w:jc w:val="both"/>
        <w:rPr>
          <w:color w:val="000000"/>
          <w:sz w:val="24"/>
          <w:szCs w:val="24"/>
        </w:rPr>
      </w:pPr>
      <w:r w:rsidRPr="008B459C">
        <w:rPr>
          <w:color w:val="000000"/>
          <w:sz w:val="24"/>
          <w:szCs w:val="24"/>
        </w:rPr>
        <w:t>В 201</w:t>
      </w:r>
      <w:r w:rsidR="002148FC" w:rsidRPr="008B459C">
        <w:rPr>
          <w:color w:val="000000"/>
          <w:sz w:val="24"/>
          <w:szCs w:val="24"/>
        </w:rPr>
        <w:t>9</w:t>
      </w:r>
      <w:r w:rsidRPr="008B459C">
        <w:rPr>
          <w:color w:val="000000"/>
          <w:sz w:val="24"/>
          <w:szCs w:val="24"/>
        </w:rPr>
        <w:t xml:space="preserve"> году работа по развитию малого бизнеса в районе будет продолжена и направлена на реализацию приоритетного государственного проекта «Малый бизнес и поддержка индивидуальной предпринимательской инициативы». </w:t>
      </w:r>
    </w:p>
    <w:p w:rsidR="001B2D07" w:rsidRPr="008B459C" w:rsidRDefault="001B2D07" w:rsidP="008B459C">
      <w:pPr>
        <w:pStyle w:val="a7"/>
        <w:spacing w:after="0" w:line="240" w:lineRule="auto"/>
        <w:ind w:left="0" w:firstLine="567"/>
        <w:jc w:val="both"/>
        <w:rPr>
          <w:rFonts w:ascii="Times New Roman" w:hAnsi="Times New Roman"/>
          <w:sz w:val="24"/>
          <w:szCs w:val="24"/>
        </w:rPr>
      </w:pPr>
      <w:r w:rsidRPr="008B459C">
        <w:rPr>
          <w:rFonts w:ascii="Times New Roman" w:hAnsi="Times New Roman"/>
          <w:sz w:val="24"/>
          <w:szCs w:val="24"/>
        </w:rPr>
        <w:t xml:space="preserve">В рамках имущественной поддержки в перечень объектов для предоставления в аренду субъектам МСП Пушкинского </w:t>
      </w:r>
      <w:r w:rsidR="00596042">
        <w:rPr>
          <w:rFonts w:ascii="Times New Roman" w:hAnsi="Times New Roman"/>
          <w:sz w:val="24"/>
          <w:szCs w:val="24"/>
        </w:rPr>
        <w:t xml:space="preserve">    </w:t>
      </w:r>
      <w:r w:rsidRPr="008B459C">
        <w:rPr>
          <w:rFonts w:ascii="Times New Roman" w:hAnsi="Times New Roman"/>
          <w:sz w:val="24"/>
          <w:szCs w:val="24"/>
        </w:rPr>
        <w:t>района включены 6</w:t>
      </w:r>
      <w:r w:rsidR="00596042">
        <w:rPr>
          <w:rFonts w:ascii="Times New Roman" w:hAnsi="Times New Roman"/>
          <w:sz w:val="24"/>
          <w:szCs w:val="24"/>
        </w:rPr>
        <w:t xml:space="preserve">     </w:t>
      </w:r>
      <w:r w:rsidRPr="008B459C">
        <w:rPr>
          <w:rFonts w:ascii="Times New Roman" w:hAnsi="Times New Roman"/>
          <w:sz w:val="24"/>
          <w:szCs w:val="24"/>
        </w:rPr>
        <w:t xml:space="preserve"> объектов недвижимого имущества (1534 кв.м.), кроме того, 4 социально ориентированным субъектам МСП в сфере бытовых услуг (медицинский центр, стоматология, парикмахерские, баня, ремонт обуви и часов, </w:t>
      </w:r>
      <w:proofErr w:type="gramStart"/>
      <w:r w:rsidRPr="008B459C">
        <w:rPr>
          <w:rFonts w:ascii="Times New Roman" w:hAnsi="Times New Roman"/>
          <w:sz w:val="24"/>
          <w:szCs w:val="24"/>
        </w:rPr>
        <w:t>-т</w:t>
      </w:r>
      <w:proofErr w:type="gramEnd"/>
      <w:r w:rsidRPr="008B459C">
        <w:rPr>
          <w:rFonts w:ascii="Times New Roman" w:hAnsi="Times New Roman"/>
          <w:sz w:val="24"/>
          <w:szCs w:val="24"/>
        </w:rPr>
        <w:t>еле -радиоаппаратуры) предоставлена льгота по арендной плате муниципального имущества (стоимость за 1 кв.м. составляет 50% от рыночной стоимости).</w:t>
      </w:r>
    </w:p>
    <w:p w:rsidR="001B2D07" w:rsidRPr="008B459C" w:rsidRDefault="001B2D07" w:rsidP="008B459C">
      <w:pPr>
        <w:pStyle w:val="22"/>
        <w:shd w:val="clear" w:color="auto" w:fill="auto"/>
        <w:tabs>
          <w:tab w:val="left" w:pos="709"/>
          <w:tab w:val="left" w:pos="1134"/>
        </w:tabs>
        <w:spacing w:line="240" w:lineRule="auto"/>
        <w:ind w:right="-1" w:firstLine="567"/>
        <w:contextualSpacing/>
        <w:jc w:val="both"/>
        <w:rPr>
          <w:rFonts w:cs="Times New Roman"/>
          <w:sz w:val="24"/>
          <w:szCs w:val="24"/>
        </w:rPr>
      </w:pPr>
      <w:r w:rsidRPr="008B459C">
        <w:rPr>
          <w:rFonts w:cs="Times New Roman"/>
          <w:sz w:val="24"/>
          <w:szCs w:val="24"/>
        </w:rPr>
        <w:t>С целью реализации основных направлений по внедрению Стандарта развития конкуренции на террито</w:t>
      </w:r>
      <w:bookmarkStart w:id="0" w:name="_GoBack"/>
      <w:bookmarkEnd w:id="0"/>
      <w:r w:rsidRPr="008B459C">
        <w:rPr>
          <w:rFonts w:cs="Times New Roman"/>
          <w:sz w:val="24"/>
          <w:szCs w:val="24"/>
        </w:rPr>
        <w:t>рии Пушкинского муниципального района Московской области и во исполнение Указа Президента Российской Федерации от 21.12.2017 года № 618 «Об основных направлениях государственной политики по развитию конкуренции», в 2019 году будет продолжена деятельность по разработке и реализации результативных и эффективных мер по развитию конкуренции и созданию условий для развития малого бизнеса. Планируется продолжить работу в части реализации комплекса мероприятий, направленных на достижение задач приоритетного государственного проекта «Малый бизнес и поддержка индивидуальной предпринимательской инициативы», стимулирование роста деловой активности субъектов малого и среднего предпринимательства.</w:t>
      </w:r>
    </w:p>
    <w:p w:rsidR="00610B01" w:rsidRPr="008B459C" w:rsidRDefault="00610B01" w:rsidP="008B459C">
      <w:pPr>
        <w:ind w:right="-2" w:firstLine="567"/>
        <w:jc w:val="both"/>
        <w:rPr>
          <w:sz w:val="24"/>
          <w:szCs w:val="24"/>
        </w:rPr>
      </w:pPr>
    </w:p>
    <w:p w:rsidR="00514EA9" w:rsidRDefault="00514EA9" w:rsidP="008B459C">
      <w:pPr>
        <w:ind w:firstLine="567"/>
        <w:jc w:val="both"/>
        <w:rPr>
          <w:b/>
          <w:sz w:val="24"/>
          <w:szCs w:val="24"/>
        </w:rPr>
      </w:pPr>
    </w:p>
    <w:p w:rsidR="00562FE5" w:rsidRPr="008B459C" w:rsidRDefault="00562FE5" w:rsidP="008B459C">
      <w:pPr>
        <w:ind w:firstLine="567"/>
        <w:jc w:val="both"/>
        <w:rPr>
          <w:b/>
          <w:sz w:val="24"/>
          <w:szCs w:val="24"/>
        </w:rPr>
      </w:pPr>
      <w:r w:rsidRPr="008B459C">
        <w:rPr>
          <w:b/>
          <w:sz w:val="24"/>
          <w:szCs w:val="24"/>
        </w:rPr>
        <w:lastRenderedPageBreak/>
        <w:t>Инвестиции.</w:t>
      </w:r>
    </w:p>
    <w:p w:rsidR="0099575A" w:rsidRPr="008B459C" w:rsidRDefault="0099575A" w:rsidP="008B459C">
      <w:pPr>
        <w:ind w:firstLine="567"/>
        <w:jc w:val="both"/>
        <w:rPr>
          <w:sz w:val="24"/>
          <w:szCs w:val="24"/>
        </w:rPr>
      </w:pPr>
      <w:r w:rsidRPr="008B459C">
        <w:rPr>
          <w:sz w:val="24"/>
          <w:szCs w:val="24"/>
        </w:rPr>
        <w:t>Анализ инвестиционной привлекательности Пушкинского муниципального района показывает, что район имеет определенные конкурентные преимущества, такие как выгодное географическое положение и развитая транспортная инфраструктура.</w:t>
      </w:r>
    </w:p>
    <w:p w:rsidR="0099575A" w:rsidRPr="008B459C" w:rsidRDefault="0099575A" w:rsidP="008B459C">
      <w:pPr>
        <w:ind w:firstLine="567"/>
        <w:jc w:val="both"/>
        <w:rPr>
          <w:sz w:val="24"/>
          <w:szCs w:val="24"/>
        </w:rPr>
      </w:pPr>
      <w:r w:rsidRPr="008B459C">
        <w:rPr>
          <w:sz w:val="24"/>
          <w:szCs w:val="24"/>
        </w:rPr>
        <w:t xml:space="preserve">Вместе с тем, из-за недостаточной развитости инженерной инфраструктуры и дефицита газовых мощностей, а также отсутствия свободных муниципальных земельных участков, возникает проблема, препятствующая привлечению инвестиций. </w:t>
      </w:r>
    </w:p>
    <w:p w:rsidR="0099575A" w:rsidRPr="008B459C" w:rsidRDefault="0099575A" w:rsidP="008B459C">
      <w:pPr>
        <w:ind w:firstLine="567"/>
        <w:jc w:val="both"/>
        <w:rPr>
          <w:sz w:val="24"/>
          <w:szCs w:val="24"/>
        </w:rPr>
      </w:pPr>
      <w:r w:rsidRPr="008B459C">
        <w:rPr>
          <w:sz w:val="24"/>
          <w:szCs w:val="24"/>
        </w:rPr>
        <w:t>Объем инвестиций по полному кругу организаций</w:t>
      </w:r>
      <w:r w:rsidR="005A4EFC">
        <w:rPr>
          <w:sz w:val="24"/>
          <w:szCs w:val="24"/>
        </w:rPr>
        <w:t xml:space="preserve"> (без учета бюджетных средств)</w:t>
      </w:r>
      <w:r w:rsidRPr="008B459C">
        <w:rPr>
          <w:sz w:val="24"/>
          <w:szCs w:val="24"/>
        </w:rPr>
        <w:t xml:space="preserve"> в 2018 году составил 15</w:t>
      </w:r>
      <w:r w:rsidR="00215235">
        <w:rPr>
          <w:sz w:val="24"/>
          <w:szCs w:val="24"/>
        </w:rPr>
        <w:t>,1</w:t>
      </w:r>
      <w:r w:rsidRPr="008B459C">
        <w:rPr>
          <w:sz w:val="24"/>
          <w:szCs w:val="24"/>
        </w:rPr>
        <w:t xml:space="preserve"> мл</w:t>
      </w:r>
      <w:r w:rsidR="00215235">
        <w:rPr>
          <w:sz w:val="24"/>
          <w:szCs w:val="24"/>
        </w:rPr>
        <w:t>рд</w:t>
      </w:r>
      <w:r w:rsidRPr="008B459C">
        <w:rPr>
          <w:sz w:val="24"/>
          <w:szCs w:val="24"/>
        </w:rPr>
        <w:t>. руб. (72,6 % к 2017 г. (20</w:t>
      </w:r>
      <w:r w:rsidR="00215235">
        <w:rPr>
          <w:sz w:val="24"/>
          <w:szCs w:val="24"/>
        </w:rPr>
        <w:t>,</w:t>
      </w:r>
      <w:r w:rsidR="007D66C7">
        <w:rPr>
          <w:sz w:val="24"/>
          <w:szCs w:val="24"/>
        </w:rPr>
        <w:t> </w:t>
      </w:r>
      <w:r w:rsidRPr="008B459C">
        <w:rPr>
          <w:sz w:val="24"/>
          <w:szCs w:val="24"/>
        </w:rPr>
        <w:t>79 мл</w:t>
      </w:r>
      <w:r w:rsidR="00215235">
        <w:rPr>
          <w:sz w:val="24"/>
          <w:szCs w:val="24"/>
        </w:rPr>
        <w:t>рд</w:t>
      </w:r>
      <w:proofErr w:type="gramStart"/>
      <w:r w:rsidRPr="008B459C">
        <w:rPr>
          <w:sz w:val="24"/>
          <w:szCs w:val="24"/>
        </w:rPr>
        <w:t>.р</w:t>
      </w:r>
      <w:proofErr w:type="gramEnd"/>
      <w:r w:rsidRPr="008B459C">
        <w:rPr>
          <w:sz w:val="24"/>
          <w:szCs w:val="24"/>
        </w:rPr>
        <w:t>уб.)).</w:t>
      </w:r>
    </w:p>
    <w:p w:rsidR="0099575A" w:rsidRPr="008B459C" w:rsidRDefault="0099575A" w:rsidP="008B459C">
      <w:pPr>
        <w:ind w:firstLine="567"/>
        <w:jc w:val="both"/>
        <w:rPr>
          <w:sz w:val="24"/>
          <w:szCs w:val="24"/>
        </w:rPr>
      </w:pPr>
      <w:r w:rsidRPr="008B459C">
        <w:rPr>
          <w:sz w:val="24"/>
          <w:szCs w:val="24"/>
        </w:rPr>
        <w:t>Из них:</w:t>
      </w:r>
    </w:p>
    <w:p w:rsidR="0099575A" w:rsidRPr="008B459C" w:rsidRDefault="0099575A" w:rsidP="008B459C">
      <w:pPr>
        <w:ind w:firstLine="567"/>
        <w:jc w:val="both"/>
        <w:rPr>
          <w:sz w:val="24"/>
          <w:szCs w:val="24"/>
        </w:rPr>
      </w:pPr>
      <w:r w:rsidRPr="008B459C">
        <w:rPr>
          <w:sz w:val="24"/>
          <w:szCs w:val="24"/>
        </w:rPr>
        <w:t>- в жилищное строительство – 7,3 млрд. руб.;</w:t>
      </w:r>
    </w:p>
    <w:p w:rsidR="0099575A" w:rsidRPr="008B459C" w:rsidRDefault="0099575A" w:rsidP="008B459C">
      <w:pPr>
        <w:ind w:firstLine="567"/>
        <w:jc w:val="both"/>
        <w:rPr>
          <w:sz w:val="24"/>
          <w:szCs w:val="24"/>
        </w:rPr>
      </w:pPr>
      <w:r w:rsidRPr="008B459C">
        <w:rPr>
          <w:sz w:val="24"/>
          <w:szCs w:val="24"/>
        </w:rPr>
        <w:t>- в строительство торговых объектов – 4,61 млрд. руб.;</w:t>
      </w:r>
    </w:p>
    <w:p w:rsidR="0099575A" w:rsidRPr="008B459C" w:rsidRDefault="0099575A" w:rsidP="008B459C">
      <w:pPr>
        <w:ind w:firstLine="567"/>
        <w:jc w:val="both"/>
        <w:rPr>
          <w:sz w:val="24"/>
          <w:szCs w:val="24"/>
        </w:rPr>
      </w:pPr>
      <w:r w:rsidRPr="008B459C">
        <w:rPr>
          <w:sz w:val="24"/>
          <w:szCs w:val="24"/>
        </w:rPr>
        <w:t>- на реконструкцию и модернизацию обрабатывающих производств – 0,3 млрд. руб.;</w:t>
      </w:r>
    </w:p>
    <w:p w:rsidR="0099575A" w:rsidRPr="008B459C" w:rsidRDefault="0099575A" w:rsidP="008B459C">
      <w:pPr>
        <w:ind w:firstLine="567"/>
        <w:jc w:val="both"/>
        <w:rPr>
          <w:sz w:val="24"/>
          <w:szCs w:val="24"/>
        </w:rPr>
      </w:pPr>
      <w:r w:rsidRPr="008B459C">
        <w:rPr>
          <w:sz w:val="24"/>
          <w:szCs w:val="24"/>
        </w:rPr>
        <w:t>- в развитие сельского хозяйства – 0,4 млрд. руб.;</w:t>
      </w:r>
    </w:p>
    <w:p w:rsidR="0099575A" w:rsidRPr="008B459C" w:rsidRDefault="0099575A" w:rsidP="008B459C">
      <w:pPr>
        <w:ind w:firstLine="567"/>
        <w:jc w:val="both"/>
        <w:rPr>
          <w:sz w:val="24"/>
          <w:szCs w:val="24"/>
        </w:rPr>
      </w:pPr>
      <w:r w:rsidRPr="008B459C">
        <w:rPr>
          <w:sz w:val="24"/>
          <w:szCs w:val="24"/>
        </w:rPr>
        <w:t xml:space="preserve">- на строительство индустриальных парков и производственно - </w:t>
      </w:r>
      <w:proofErr w:type="spellStart"/>
      <w:r w:rsidRPr="008B459C">
        <w:rPr>
          <w:sz w:val="24"/>
          <w:szCs w:val="24"/>
        </w:rPr>
        <w:t>логистических</w:t>
      </w:r>
      <w:proofErr w:type="spellEnd"/>
      <w:r w:rsidRPr="008B459C">
        <w:rPr>
          <w:sz w:val="24"/>
          <w:szCs w:val="24"/>
        </w:rPr>
        <w:t xml:space="preserve"> комплексов – 0,17 млрд. руб.;</w:t>
      </w:r>
    </w:p>
    <w:p w:rsidR="0099575A" w:rsidRPr="008B459C" w:rsidRDefault="0099575A" w:rsidP="008B459C">
      <w:pPr>
        <w:ind w:firstLine="567"/>
        <w:jc w:val="both"/>
        <w:rPr>
          <w:sz w:val="24"/>
          <w:szCs w:val="24"/>
        </w:rPr>
      </w:pPr>
      <w:r w:rsidRPr="008B459C">
        <w:rPr>
          <w:sz w:val="24"/>
          <w:szCs w:val="24"/>
        </w:rPr>
        <w:t>- на строительство и реконструкцию объектов социальной сферы – 0,87 млрд. руб.;</w:t>
      </w:r>
    </w:p>
    <w:p w:rsidR="0099575A" w:rsidRPr="008B459C" w:rsidRDefault="0099575A" w:rsidP="008B459C">
      <w:pPr>
        <w:ind w:firstLine="567"/>
        <w:jc w:val="both"/>
        <w:rPr>
          <w:sz w:val="24"/>
          <w:szCs w:val="24"/>
        </w:rPr>
      </w:pPr>
      <w:r w:rsidRPr="008B459C">
        <w:rPr>
          <w:sz w:val="24"/>
          <w:szCs w:val="24"/>
        </w:rPr>
        <w:t>- прочие – 1,31 млрд. руб.</w:t>
      </w:r>
    </w:p>
    <w:p w:rsidR="0099575A" w:rsidRPr="008B459C" w:rsidRDefault="0099575A" w:rsidP="008B459C">
      <w:pPr>
        <w:ind w:firstLine="567"/>
        <w:jc w:val="both"/>
        <w:rPr>
          <w:sz w:val="24"/>
          <w:szCs w:val="24"/>
        </w:rPr>
      </w:pPr>
      <w:r w:rsidRPr="008B459C">
        <w:rPr>
          <w:sz w:val="24"/>
          <w:szCs w:val="24"/>
        </w:rPr>
        <w:t>- ЖКХ – 0,14 млрд. руб.</w:t>
      </w:r>
    </w:p>
    <w:p w:rsidR="0099575A" w:rsidRPr="008B459C" w:rsidRDefault="0099575A" w:rsidP="008B459C">
      <w:pPr>
        <w:ind w:firstLine="567"/>
        <w:jc w:val="both"/>
        <w:rPr>
          <w:sz w:val="24"/>
          <w:szCs w:val="24"/>
        </w:rPr>
      </w:pPr>
      <w:r w:rsidRPr="008B459C">
        <w:rPr>
          <w:sz w:val="24"/>
          <w:szCs w:val="24"/>
        </w:rPr>
        <w:t>Наибольшую долю инвестиций занимает жилищное строительство (48%). Необходимо наращивать инвестиционный потенциал путем вложения средств в другие отрасли экономической деятельности.</w:t>
      </w:r>
    </w:p>
    <w:p w:rsidR="009D265D" w:rsidRPr="008B459C" w:rsidRDefault="009D265D" w:rsidP="008B459C">
      <w:pPr>
        <w:ind w:firstLine="567"/>
        <w:jc w:val="both"/>
        <w:rPr>
          <w:sz w:val="24"/>
          <w:szCs w:val="24"/>
        </w:rPr>
      </w:pPr>
      <w:r w:rsidRPr="008B459C">
        <w:rPr>
          <w:sz w:val="24"/>
          <w:szCs w:val="24"/>
        </w:rPr>
        <w:t xml:space="preserve">Снижение объема произошло за счет ввода в эксплуатацию в 2017 году многоквартирных жилых домов «31 квартал», реализации инвестиционного проекта по строительству роботизированной фермы АО «Зеленоградское» на 260 скотомест и модернизации производства предприятия ООО «Нова Ролл </w:t>
      </w:r>
      <w:proofErr w:type="spellStart"/>
      <w:r w:rsidRPr="008B459C">
        <w:rPr>
          <w:sz w:val="24"/>
          <w:szCs w:val="24"/>
        </w:rPr>
        <w:t>стрейч</w:t>
      </w:r>
      <w:proofErr w:type="spellEnd"/>
      <w:r w:rsidRPr="008B459C">
        <w:rPr>
          <w:sz w:val="24"/>
          <w:szCs w:val="24"/>
        </w:rPr>
        <w:t>».</w:t>
      </w:r>
    </w:p>
    <w:p w:rsidR="009D265D" w:rsidRPr="008B459C" w:rsidRDefault="009D265D" w:rsidP="008B459C">
      <w:pPr>
        <w:ind w:firstLine="567"/>
        <w:jc w:val="both"/>
        <w:rPr>
          <w:sz w:val="24"/>
          <w:szCs w:val="24"/>
        </w:rPr>
      </w:pPr>
      <w:r w:rsidRPr="008B459C">
        <w:rPr>
          <w:sz w:val="24"/>
          <w:szCs w:val="24"/>
        </w:rPr>
        <w:t xml:space="preserve">По состоянию на 1 января 2018 года    инвестиционную      платформу района составили 39 инвестиционных проектов с общим объемом инвестиций 54,09 млрд. руб., из них 8 проектов реализованы в 2017 году, 2 - в 2018, 8 - находятся в активной стадии реализации. </w:t>
      </w:r>
    </w:p>
    <w:p w:rsidR="00EA4F53" w:rsidRPr="008B459C" w:rsidRDefault="00EA4F53" w:rsidP="008B459C">
      <w:pPr>
        <w:ind w:firstLine="567"/>
        <w:jc w:val="both"/>
        <w:rPr>
          <w:sz w:val="24"/>
          <w:szCs w:val="24"/>
        </w:rPr>
      </w:pPr>
      <w:r w:rsidRPr="008B459C">
        <w:rPr>
          <w:sz w:val="24"/>
          <w:szCs w:val="24"/>
        </w:rPr>
        <w:t xml:space="preserve">Наиболее значимые проекты: </w:t>
      </w:r>
    </w:p>
    <w:p w:rsidR="00EA4F53" w:rsidRPr="008B459C" w:rsidRDefault="00EA4F53" w:rsidP="008B459C">
      <w:pPr>
        <w:pStyle w:val="aa"/>
        <w:ind w:firstLine="567"/>
        <w:jc w:val="both"/>
        <w:rPr>
          <w:rFonts w:ascii="Times New Roman" w:hAnsi="Times New Roman"/>
          <w:sz w:val="24"/>
          <w:szCs w:val="24"/>
        </w:rPr>
      </w:pPr>
      <w:r w:rsidRPr="008B459C">
        <w:rPr>
          <w:rFonts w:ascii="Times New Roman" w:hAnsi="Times New Roman"/>
          <w:bCs/>
          <w:sz w:val="24"/>
          <w:szCs w:val="24"/>
        </w:rPr>
        <w:t xml:space="preserve">- </w:t>
      </w:r>
      <w:r w:rsidRPr="008B459C">
        <w:rPr>
          <w:rFonts w:ascii="Times New Roman" w:hAnsi="Times New Roman"/>
          <w:sz w:val="24"/>
          <w:szCs w:val="24"/>
        </w:rPr>
        <w:t>строительство пускового комплекса по переработке полимерных отходов в индустриальном парке «</w:t>
      </w:r>
      <w:proofErr w:type="spellStart"/>
      <w:r w:rsidRPr="008B459C">
        <w:rPr>
          <w:rFonts w:ascii="Times New Roman" w:hAnsi="Times New Roman"/>
          <w:sz w:val="24"/>
          <w:szCs w:val="24"/>
        </w:rPr>
        <w:t>РИО-Индастриал</w:t>
      </w:r>
      <w:proofErr w:type="spellEnd"/>
      <w:r w:rsidRPr="008B459C">
        <w:rPr>
          <w:rFonts w:ascii="Times New Roman" w:hAnsi="Times New Roman"/>
          <w:sz w:val="24"/>
          <w:szCs w:val="24"/>
        </w:rPr>
        <w:t>». Резидент парка ООО «РИО-Полимер».  Открытие первой очереди комплекса запланировано во втором квартале 2019 года;</w:t>
      </w:r>
    </w:p>
    <w:p w:rsidR="00EA4F53" w:rsidRPr="008B459C" w:rsidRDefault="00EA4F53" w:rsidP="008B459C">
      <w:pPr>
        <w:pStyle w:val="aa"/>
        <w:ind w:firstLine="709"/>
        <w:jc w:val="both"/>
        <w:rPr>
          <w:rFonts w:ascii="Times New Roman" w:hAnsi="Times New Roman"/>
          <w:sz w:val="24"/>
          <w:szCs w:val="24"/>
        </w:rPr>
      </w:pPr>
      <w:r w:rsidRPr="008B459C">
        <w:rPr>
          <w:rFonts w:ascii="Times New Roman" w:hAnsi="Times New Roman"/>
          <w:sz w:val="24"/>
          <w:szCs w:val="24"/>
        </w:rPr>
        <w:t xml:space="preserve">- </w:t>
      </w:r>
      <w:r w:rsidRPr="008B459C">
        <w:rPr>
          <w:rFonts w:ascii="Times New Roman" w:hAnsi="Times New Roman"/>
          <w:bCs/>
          <w:sz w:val="24"/>
          <w:szCs w:val="24"/>
        </w:rPr>
        <w:t xml:space="preserve">строительство </w:t>
      </w:r>
      <w:r w:rsidRPr="008B459C">
        <w:rPr>
          <w:rFonts w:ascii="Times New Roman" w:hAnsi="Times New Roman"/>
          <w:sz w:val="24"/>
          <w:szCs w:val="24"/>
        </w:rPr>
        <w:t>ТРЦ «Акварель Пушкино» -</w:t>
      </w:r>
      <w:r w:rsidRPr="008B459C">
        <w:rPr>
          <w:rFonts w:ascii="Times New Roman" w:hAnsi="Times New Roman"/>
          <w:b/>
          <w:sz w:val="24"/>
          <w:szCs w:val="24"/>
        </w:rPr>
        <w:t xml:space="preserve"> </w:t>
      </w:r>
      <w:r w:rsidRPr="008B459C">
        <w:rPr>
          <w:rFonts w:ascii="Times New Roman" w:hAnsi="Times New Roman"/>
          <w:sz w:val="24"/>
          <w:szCs w:val="24"/>
        </w:rPr>
        <w:t>это гипермаркет «ИММО-АШАН». Реализация проекта позволит создать 1500 рабочих мест.  Открытие запланировано во 2-м квартале 2019 года;</w:t>
      </w:r>
    </w:p>
    <w:p w:rsidR="00EA4F53" w:rsidRPr="008B459C" w:rsidRDefault="00EA4F53" w:rsidP="008B459C">
      <w:pPr>
        <w:pStyle w:val="aa"/>
        <w:ind w:firstLine="709"/>
        <w:jc w:val="both"/>
        <w:rPr>
          <w:rFonts w:ascii="Times New Roman" w:hAnsi="Times New Roman"/>
          <w:sz w:val="24"/>
          <w:szCs w:val="24"/>
        </w:rPr>
      </w:pPr>
      <w:r w:rsidRPr="008B459C">
        <w:rPr>
          <w:rFonts w:ascii="Times New Roman" w:hAnsi="Times New Roman"/>
          <w:sz w:val="24"/>
          <w:szCs w:val="24"/>
        </w:rPr>
        <w:t>- реконструкция предприятия по производству кабелей и изделий с их применением ООО «</w:t>
      </w:r>
      <w:proofErr w:type="spellStart"/>
      <w:r w:rsidRPr="008B459C">
        <w:rPr>
          <w:rFonts w:ascii="Times New Roman" w:hAnsi="Times New Roman"/>
          <w:sz w:val="24"/>
          <w:szCs w:val="24"/>
        </w:rPr>
        <w:t>ССТэнергомонтаж</w:t>
      </w:r>
      <w:proofErr w:type="spellEnd"/>
      <w:r w:rsidRPr="008B459C">
        <w:rPr>
          <w:rFonts w:ascii="Times New Roman" w:hAnsi="Times New Roman"/>
          <w:sz w:val="24"/>
          <w:szCs w:val="24"/>
        </w:rPr>
        <w:t>» (г. Пушкино, ул. Луговая, д. 3а), инвестиции составят порядка 0,05 млрд. руб., планируется к созданию 90 рабочих мест;</w:t>
      </w:r>
    </w:p>
    <w:p w:rsidR="00EA4F53" w:rsidRPr="008B459C" w:rsidRDefault="00EA4F53" w:rsidP="008B459C">
      <w:pPr>
        <w:pStyle w:val="aa"/>
        <w:ind w:firstLine="709"/>
        <w:jc w:val="both"/>
        <w:rPr>
          <w:rFonts w:ascii="Times New Roman" w:hAnsi="Times New Roman"/>
          <w:sz w:val="24"/>
          <w:szCs w:val="24"/>
        </w:rPr>
      </w:pPr>
      <w:r w:rsidRPr="008B459C">
        <w:rPr>
          <w:rFonts w:ascii="Times New Roman" w:hAnsi="Times New Roman"/>
          <w:sz w:val="24"/>
          <w:szCs w:val="24"/>
        </w:rPr>
        <w:t>- строительство производственно-логистического комплекса компанией «</w:t>
      </w:r>
      <w:proofErr w:type="spellStart"/>
      <w:r w:rsidRPr="008B459C">
        <w:rPr>
          <w:rFonts w:ascii="Times New Roman" w:hAnsi="Times New Roman"/>
          <w:sz w:val="24"/>
          <w:szCs w:val="24"/>
        </w:rPr>
        <w:t>ГиперГлобус</w:t>
      </w:r>
      <w:proofErr w:type="spellEnd"/>
      <w:r w:rsidRPr="008B459C">
        <w:rPr>
          <w:rFonts w:ascii="Times New Roman" w:hAnsi="Times New Roman"/>
          <w:sz w:val="24"/>
          <w:szCs w:val="24"/>
        </w:rPr>
        <w:t xml:space="preserve">» на территории </w:t>
      </w:r>
      <w:proofErr w:type="spellStart"/>
      <w:r w:rsidRPr="008B459C">
        <w:rPr>
          <w:rFonts w:ascii="Times New Roman" w:hAnsi="Times New Roman"/>
          <w:sz w:val="24"/>
          <w:szCs w:val="24"/>
        </w:rPr>
        <w:t>ритейл-парка</w:t>
      </w:r>
      <w:proofErr w:type="spellEnd"/>
      <w:r w:rsidRPr="008B459C">
        <w:rPr>
          <w:rFonts w:ascii="Times New Roman" w:hAnsi="Times New Roman"/>
          <w:sz w:val="24"/>
          <w:szCs w:val="24"/>
        </w:rPr>
        <w:t xml:space="preserve"> «Пушкино». Комплекс будет включать в себя два блока (охлаждаемые склады) с переходом. В конце 2018 года предприятием начата работа по выбору подрядчика. Строительство планируется в два этапа, ввод первой очереди – декабрь 2019, второй очереди – май 2020 года. Объем инвестиций составит порядка 3,0 млрд. рублей, запланировано к созданию 800 новых рабочих мест.</w:t>
      </w:r>
    </w:p>
    <w:p w:rsidR="00EA4F53" w:rsidRPr="008B459C" w:rsidRDefault="00EA4F53" w:rsidP="008B459C">
      <w:pPr>
        <w:ind w:firstLine="567"/>
        <w:jc w:val="both"/>
        <w:rPr>
          <w:sz w:val="24"/>
          <w:szCs w:val="24"/>
        </w:rPr>
      </w:pPr>
      <w:r w:rsidRPr="008B459C">
        <w:rPr>
          <w:sz w:val="24"/>
          <w:szCs w:val="24"/>
        </w:rPr>
        <w:t xml:space="preserve">- предприятием ООО «Трубный завод» запущен инвестиционный проект по строительству Трубного завода на земельном участке площадью 5,0 га на территории Рахмановской </w:t>
      </w:r>
      <w:proofErr w:type="spellStart"/>
      <w:r w:rsidRPr="008B459C">
        <w:rPr>
          <w:sz w:val="24"/>
          <w:szCs w:val="24"/>
        </w:rPr>
        <w:t>промзоны</w:t>
      </w:r>
      <w:proofErr w:type="spellEnd"/>
      <w:r w:rsidRPr="008B459C">
        <w:rPr>
          <w:sz w:val="24"/>
          <w:szCs w:val="24"/>
        </w:rPr>
        <w:t xml:space="preserve">. Проект рассчитан на 3 года, объем инвестиций 0,43 млрд. руб., планируется к созданию </w:t>
      </w:r>
      <w:r w:rsidR="00A0596C" w:rsidRPr="008B459C">
        <w:rPr>
          <w:sz w:val="24"/>
          <w:szCs w:val="24"/>
        </w:rPr>
        <w:t>250</w:t>
      </w:r>
      <w:r w:rsidRPr="008B459C">
        <w:rPr>
          <w:sz w:val="24"/>
          <w:szCs w:val="24"/>
        </w:rPr>
        <w:t xml:space="preserve"> рабочих мест.</w:t>
      </w:r>
    </w:p>
    <w:p w:rsidR="00EA4F53" w:rsidRPr="008B459C" w:rsidRDefault="00EA4F53" w:rsidP="008B459C">
      <w:pPr>
        <w:ind w:firstLine="709"/>
        <w:jc w:val="both"/>
        <w:rPr>
          <w:sz w:val="24"/>
          <w:szCs w:val="24"/>
        </w:rPr>
      </w:pPr>
      <w:r w:rsidRPr="008B459C">
        <w:rPr>
          <w:sz w:val="24"/>
          <w:szCs w:val="24"/>
        </w:rPr>
        <w:t xml:space="preserve">- запланировано </w:t>
      </w:r>
      <w:r w:rsidR="00006A19" w:rsidRPr="008B459C">
        <w:rPr>
          <w:sz w:val="24"/>
          <w:szCs w:val="24"/>
        </w:rPr>
        <w:t xml:space="preserve">     </w:t>
      </w:r>
      <w:r w:rsidRPr="008B459C">
        <w:rPr>
          <w:sz w:val="24"/>
          <w:szCs w:val="24"/>
        </w:rPr>
        <w:t>строительство</w:t>
      </w:r>
      <w:r w:rsidR="00006A19" w:rsidRPr="008B459C">
        <w:rPr>
          <w:sz w:val="24"/>
          <w:szCs w:val="24"/>
        </w:rPr>
        <w:t xml:space="preserve">     </w:t>
      </w:r>
      <w:r w:rsidRPr="008B459C">
        <w:rPr>
          <w:sz w:val="24"/>
          <w:szCs w:val="24"/>
        </w:rPr>
        <w:t xml:space="preserve"> складского </w:t>
      </w:r>
      <w:r w:rsidR="00006A19" w:rsidRPr="008B459C">
        <w:rPr>
          <w:sz w:val="24"/>
          <w:szCs w:val="24"/>
        </w:rPr>
        <w:t>–</w:t>
      </w:r>
      <w:r w:rsidRPr="008B459C">
        <w:rPr>
          <w:sz w:val="24"/>
          <w:szCs w:val="24"/>
        </w:rPr>
        <w:t xml:space="preserve"> </w:t>
      </w:r>
      <w:proofErr w:type="spellStart"/>
      <w:r w:rsidRPr="008B459C">
        <w:rPr>
          <w:sz w:val="24"/>
          <w:szCs w:val="24"/>
        </w:rPr>
        <w:t>логистического</w:t>
      </w:r>
      <w:proofErr w:type="spellEnd"/>
      <w:r w:rsidR="00006A19" w:rsidRPr="008B459C">
        <w:rPr>
          <w:sz w:val="24"/>
          <w:szCs w:val="24"/>
        </w:rPr>
        <w:t xml:space="preserve">  </w:t>
      </w:r>
      <w:r w:rsidRPr="008B459C">
        <w:rPr>
          <w:sz w:val="24"/>
          <w:szCs w:val="24"/>
        </w:rPr>
        <w:t xml:space="preserve"> парка</w:t>
      </w:r>
      <w:r w:rsidR="00006A19" w:rsidRPr="008B459C">
        <w:rPr>
          <w:sz w:val="24"/>
          <w:szCs w:val="24"/>
        </w:rPr>
        <w:t xml:space="preserve">   </w:t>
      </w:r>
      <w:r w:rsidRPr="008B459C">
        <w:rPr>
          <w:sz w:val="24"/>
          <w:szCs w:val="24"/>
        </w:rPr>
        <w:t xml:space="preserve"> </w:t>
      </w:r>
      <w:proofErr w:type="spellStart"/>
      <w:r w:rsidRPr="008B459C">
        <w:rPr>
          <w:sz w:val="24"/>
          <w:szCs w:val="24"/>
        </w:rPr>
        <w:t>PNKgroup</w:t>
      </w:r>
      <w:proofErr w:type="spellEnd"/>
      <w:r w:rsidRPr="008B459C">
        <w:rPr>
          <w:sz w:val="24"/>
          <w:szCs w:val="24"/>
        </w:rPr>
        <w:t xml:space="preserve"> в</w:t>
      </w:r>
      <w:r w:rsidR="00006A19" w:rsidRPr="008B459C">
        <w:rPr>
          <w:sz w:val="24"/>
          <w:szCs w:val="24"/>
        </w:rPr>
        <w:t xml:space="preserve"> </w:t>
      </w:r>
      <w:r w:rsidRPr="008B459C">
        <w:rPr>
          <w:sz w:val="24"/>
          <w:szCs w:val="24"/>
        </w:rPr>
        <w:t xml:space="preserve"> </w:t>
      </w:r>
      <w:proofErr w:type="gramStart"/>
      <w:r w:rsidRPr="008B459C">
        <w:rPr>
          <w:sz w:val="24"/>
          <w:szCs w:val="24"/>
        </w:rPr>
        <w:t>г</w:t>
      </w:r>
      <w:proofErr w:type="gramEnd"/>
      <w:r w:rsidRPr="008B459C">
        <w:rPr>
          <w:sz w:val="24"/>
          <w:szCs w:val="24"/>
        </w:rPr>
        <w:t>.</w:t>
      </w:r>
      <w:r w:rsidR="00006A19" w:rsidRPr="008B459C">
        <w:rPr>
          <w:sz w:val="24"/>
          <w:szCs w:val="24"/>
        </w:rPr>
        <w:t xml:space="preserve"> </w:t>
      </w:r>
      <w:r w:rsidRPr="008B459C">
        <w:rPr>
          <w:sz w:val="24"/>
          <w:szCs w:val="24"/>
        </w:rPr>
        <w:t>Пушкино. В настоящее время ведется процедура по изменению ВРИ земельного участка на «склады». Инвестиции</w:t>
      </w:r>
      <w:r w:rsidR="00A24703" w:rsidRPr="008B459C">
        <w:rPr>
          <w:sz w:val="24"/>
          <w:szCs w:val="24"/>
        </w:rPr>
        <w:t xml:space="preserve">    </w:t>
      </w:r>
      <w:r w:rsidRPr="008B459C">
        <w:rPr>
          <w:sz w:val="24"/>
          <w:szCs w:val="24"/>
        </w:rPr>
        <w:t xml:space="preserve"> в проект составят</w:t>
      </w:r>
      <w:r w:rsidR="00A24703" w:rsidRPr="008B459C">
        <w:rPr>
          <w:sz w:val="24"/>
          <w:szCs w:val="24"/>
        </w:rPr>
        <w:t xml:space="preserve">   </w:t>
      </w:r>
      <w:r w:rsidRPr="008B459C">
        <w:rPr>
          <w:sz w:val="24"/>
          <w:szCs w:val="24"/>
        </w:rPr>
        <w:t xml:space="preserve"> порядка 6,0 млрд. руб. Запланировано к созданию</w:t>
      </w:r>
      <w:r w:rsidR="00A24703" w:rsidRPr="008B459C">
        <w:rPr>
          <w:sz w:val="24"/>
          <w:szCs w:val="24"/>
        </w:rPr>
        <w:t xml:space="preserve"> 1</w:t>
      </w:r>
      <w:r w:rsidRPr="008B459C">
        <w:rPr>
          <w:sz w:val="24"/>
          <w:szCs w:val="24"/>
        </w:rPr>
        <w:t xml:space="preserve"> 2</w:t>
      </w:r>
      <w:r w:rsidR="00A24703" w:rsidRPr="008B459C">
        <w:rPr>
          <w:sz w:val="24"/>
          <w:szCs w:val="24"/>
        </w:rPr>
        <w:t>0</w:t>
      </w:r>
      <w:r w:rsidRPr="008B459C">
        <w:rPr>
          <w:sz w:val="24"/>
          <w:szCs w:val="24"/>
        </w:rPr>
        <w:t>0 новых рабочих мест.</w:t>
      </w:r>
    </w:p>
    <w:p w:rsidR="00EA4F53" w:rsidRPr="008B459C" w:rsidRDefault="00EA4F53" w:rsidP="008B459C">
      <w:pPr>
        <w:ind w:firstLine="567"/>
        <w:jc w:val="both"/>
        <w:rPr>
          <w:sz w:val="24"/>
          <w:szCs w:val="24"/>
        </w:rPr>
      </w:pPr>
      <w:r w:rsidRPr="008B459C">
        <w:rPr>
          <w:sz w:val="24"/>
          <w:szCs w:val="24"/>
        </w:rPr>
        <w:t>Одновременно, в 2019 году продолжат свое развитие:</w:t>
      </w:r>
    </w:p>
    <w:p w:rsidR="00EA4F53" w:rsidRPr="008B459C" w:rsidRDefault="00EA4F53" w:rsidP="008B459C">
      <w:pPr>
        <w:ind w:firstLine="567"/>
        <w:jc w:val="both"/>
        <w:rPr>
          <w:sz w:val="24"/>
          <w:szCs w:val="24"/>
        </w:rPr>
      </w:pPr>
      <w:r w:rsidRPr="008B459C">
        <w:rPr>
          <w:sz w:val="24"/>
          <w:szCs w:val="24"/>
        </w:rPr>
        <w:lastRenderedPageBreak/>
        <w:t>- индустриальный парк «</w:t>
      </w:r>
      <w:proofErr w:type="spellStart"/>
      <w:r w:rsidRPr="008B459C">
        <w:rPr>
          <w:sz w:val="24"/>
          <w:szCs w:val="24"/>
        </w:rPr>
        <w:t>РИО-Индастриал</w:t>
      </w:r>
      <w:proofErr w:type="spellEnd"/>
      <w:r w:rsidRPr="008B459C">
        <w:rPr>
          <w:sz w:val="24"/>
          <w:szCs w:val="24"/>
        </w:rPr>
        <w:t>» в районе д. Алешино. Инвестиции в 2019 году запланированы в размере 130,0 млн. рублей;</w:t>
      </w:r>
    </w:p>
    <w:p w:rsidR="00B33181" w:rsidRPr="008B459C" w:rsidRDefault="00EA4F53" w:rsidP="008B459C">
      <w:pPr>
        <w:ind w:firstLine="567"/>
        <w:jc w:val="both"/>
        <w:rPr>
          <w:color w:val="000000"/>
          <w:sz w:val="24"/>
          <w:szCs w:val="24"/>
        </w:rPr>
      </w:pPr>
      <w:r w:rsidRPr="008B459C">
        <w:rPr>
          <w:color w:val="000000"/>
          <w:sz w:val="24"/>
          <w:szCs w:val="24"/>
        </w:rPr>
        <w:t xml:space="preserve">- комплекс глубокой переработки отходов производства и потребления в районе Рахмановской </w:t>
      </w:r>
      <w:proofErr w:type="spellStart"/>
      <w:r w:rsidRPr="008B459C">
        <w:rPr>
          <w:color w:val="000000"/>
          <w:sz w:val="24"/>
          <w:szCs w:val="24"/>
        </w:rPr>
        <w:t>промзоны</w:t>
      </w:r>
      <w:proofErr w:type="spellEnd"/>
      <w:r w:rsidRPr="008B459C">
        <w:rPr>
          <w:color w:val="000000"/>
          <w:sz w:val="24"/>
          <w:szCs w:val="24"/>
        </w:rPr>
        <w:t xml:space="preserve"> ООО «</w:t>
      </w:r>
      <w:proofErr w:type="spellStart"/>
      <w:r w:rsidRPr="008B459C">
        <w:rPr>
          <w:color w:val="000000"/>
          <w:sz w:val="24"/>
          <w:szCs w:val="24"/>
        </w:rPr>
        <w:t>Экон</w:t>
      </w:r>
      <w:proofErr w:type="spellEnd"/>
      <w:r w:rsidRPr="008B459C">
        <w:rPr>
          <w:color w:val="000000"/>
          <w:sz w:val="24"/>
          <w:szCs w:val="24"/>
        </w:rPr>
        <w:t xml:space="preserve">». Разработана и согласована инвестиционная программа «Ввод в эксплуатацию полуавтоматического сортировочного комплекса смешанных отходов (ТКО и КГО) в составе комплекса глубокой переработки отходов (КПО) на территории Пушкинского муниципального района Московской области на период 2019-2021 годы». </w:t>
      </w:r>
    </w:p>
    <w:p w:rsidR="00D77AEB" w:rsidRPr="008B459C" w:rsidRDefault="00D77AEB" w:rsidP="008B459C">
      <w:pPr>
        <w:ind w:firstLine="567"/>
        <w:jc w:val="both"/>
        <w:rPr>
          <w:sz w:val="24"/>
          <w:szCs w:val="24"/>
        </w:rPr>
      </w:pPr>
      <w:r w:rsidRPr="008B459C">
        <w:rPr>
          <w:sz w:val="24"/>
          <w:szCs w:val="24"/>
        </w:rPr>
        <w:t xml:space="preserve">- 2019 год – </w:t>
      </w:r>
      <w:r w:rsidR="00EA4F53" w:rsidRPr="008B459C">
        <w:rPr>
          <w:sz w:val="24"/>
          <w:szCs w:val="24"/>
        </w:rPr>
        <w:t>18 050,0</w:t>
      </w:r>
      <w:r w:rsidRPr="008B459C">
        <w:rPr>
          <w:sz w:val="24"/>
          <w:szCs w:val="24"/>
        </w:rPr>
        <w:t xml:space="preserve"> млн. рублей.</w:t>
      </w:r>
    </w:p>
    <w:p w:rsidR="00D77AEB" w:rsidRPr="008B459C" w:rsidRDefault="00D77AEB" w:rsidP="008B459C">
      <w:pPr>
        <w:ind w:firstLine="567"/>
        <w:jc w:val="both"/>
        <w:rPr>
          <w:sz w:val="24"/>
          <w:szCs w:val="24"/>
        </w:rPr>
      </w:pPr>
      <w:r w:rsidRPr="008B459C">
        <w:rPr>
          <w:sz w:val="24"/>
          <w:szCs w:val="24"/>
        </w:rPr>
        <w:t>В 2019 году вложение инвестиций запланировано за счет жилищного и социального строительства в сумме</w:t>
      </w:r>
      <w:r w:rsidR="00A24703" w:rsidRPr="008B459C">
        <w:rPr>
          <w:sz w:val="24"/>
          <w:szCs w:val="24"/>
        </w:rPr>
        <w:t>,</w:t>
      </w:r>
      <w:r w:rsidRPr="008B459C">
        <w:rPr>
          <w:sz w:val="24"/>
          <w:szCs w:val="24"/>
        </w:rPr>
        <w:t xml:space="preserve">  реализации инвестиционных проектов (производственно-логистический парк «Глобус», начало реализации проекта по</w:t>
      </w:r>
      <w:r w:rsidR="00B33181" w:rsidRPr="008B459C">
        <w:rPr>
          <w:sz w:val="24"/>
          <w:szCs w:val="24"/>
        </w:rPr>
        <w:t xml:space="preserve"> строительству Трубного завода)</w:t>
      </w:r>
      <w:r w:rsidRPr="008B459C">
        <w:rPr>
          <w:sz w:val="24"/>
          <w:szCs w:val="24"/>
        </w:rPr>
        <w:t>.</w:t>
      </w:r>
    </w:p>
    <w:p w:rsidR="009D265D" w:rsidRPr="008B459C" w:rsidRDefault="009D265D" w:rsidP="008B459C">
      <w:pPr>
        <w:ind w:firstLine="567"/>
        <w:jc w:val="both"/>
        <w:rPr>
          <w:sz w:val="24"/>
          <w:szCs w:val="24"/>
        </w:rPr>
      </w:pPr>
      <w:r w:rsidRPr="008B459C">
        <w:rPr>
          <w:color w:val="000000"/>
          <w:sz w:val="24"/>
          <w:szCs w:val="24"/>
        </w:rPr>
        <w:t xml:space="preserve">Реализация инвестиционных проектов    в текущем году     позволит    создать порядка 1369 новых рабочих мест, дополнительные поступления в консолидированный бюджет Московской области     от привлечения новых   налоговых резидентов запланированы </w:t>
      </w:r>
      <w:r w:rsidRPr="008B459C">
        <w:rPr>
          <w:sz w:val="24"/>
          <w:szCs w:val="24"/>
        </w:rPr>
        <w:t>в размере порядка 175,5 млн. рублей.</w:t>
      </w:r>
    </w:p>
    <w:p w:rsidR="00D77AEB" w:rsidRPr="008B459C" w:rsidRDefault="00D77AEB" w:rsidP="008B459C">
      <w:pPr>
        <w:ind w:firstLine="567"/>
        <w:jc w:val="both"/>
        <w:rPr>
          <w:sz w:val="24"/>
          <w:szCs w:val="24"/>
        </w:rPr>
      </w:pPr>
      <w:r w:rsidRPr="008B459C">
        <w:rPr>
          <w:sz w:val="24"/>
          <w:szCs w:val="24"/>
        </w:rPr>
        <w:t xml:space="preserve">- 2020 год – </w:t>
      </w:r>
      <w:r w:rsidR="00B33181" w:rsidRPr="008B459C">
        <w:rPr>
          <w:sz w:val="24"/>
          <w:szCs w:val="24"/>
        </w:rPr>
        <w:t>21 661,0</w:t>
      </w:r>
      <w:r w:rsidRPr="008B459C">
        <w:rPr>
          <w:sz w:val="24"/>
          <w:szCs w:val="24"/>
        </w:rPr>
        <w:t xml:space="preserve"> млн. рублей.</w:t>
      </w:r>
    </w:p>
    <w:p w:rsidR="00D77AEB" w:rsidRPr="008B459C" w:rsidRDefault="00D77AEB" w:rsidP="008B459C">
      <w:pPr>
        <w:ind w:firstLine="567"/>
        <w:jc w:val="both"/>
        <w:rPr>
          <w:sz w:val="24"/>
          <w:szCs w:val="24"/>
        </w:rPr>
      </w:pPr>
      <w:r w:rsidRPr="008B459C">
        <w:rPr>
          <w:sz w:val="24"/>
          <w:szCs w:val="24"/>
        </w:rPr>
        <w:t>В 2020 году планируемый объем инвестиций формируется за счет жилищного и социального строительства</w:t>
      </w:r>
      <w:r w:rsidR="00B33181" w:rsidRPr="008B459C">
        <w:rPr>
          <w:sz w:val="24"/>
          <w:szCs w:val="24"/>
        </w:rPr>
        <w:t>, а также</w:t>
      </w:r>
      <w:r w:rsidRPr="008B459C">
        <w:rPr>
          <w:sz w:val="24"/>
          <w:szCs w:val="24"/>
        </w:rPr>
        <w:t xml:space="preserve"> реализации инвестиционных проектов</w:t>
      </w:r>
      <w:r w:rsidR="00C8722D" w:rsidRPr="008B459C">
        <w:rPr>
          <w:sz w:val="24"/>
          <w:szCs w:val="24"/>
        </w:rPr>
        <w:t xml:space="preserve"> </w:t>
      </w:r>
      <w:r w:rsidRPr="008B459C">
        <w:rPr>
          <w:sz w:val="24"/>
          <w:szCs w:val="24"/>
        </w:rPr>
        <w:t>(</w:t>
      </w:r>
      <w:r w:rsidR="00C8722D" w:rsidRPr="008B459C">
        <w:rPr>
          <w:sz w:val="24"/>
          <w:szCs w:val="24"/>
        </w:rPr>
        <w:t>дальнейшее развитие</w:t>
      </w:r>
      <w:r w:rsidRPr="008B459C">
        <w:rPr>
          <w:sz w:val="24"/>
          <w:szCs w:val="24"/>
        </w:rPr>
        <w:t xml:space="preserve"> ТРЦ «Акварель», производственно-логистический парк «Глобус», продолжение реконструкции/строительства парк-отеля «Софрин</w:t>
      </w:r>
      <w:r w:rsidR="00C8722D" w:rsidRPr="008B459C">
        <w:rPr>
          <w:sz w:val="24"/>
          <w:szCs w:val="24"/>
        </w:rPr>
        <w:t>о</w:t>
      </w:r>
      <w:r w:rsidR="00B33181" w:rsidRPr="008B459C">
        <w:rPr>
          <w:sz w:val="24"/>
          <w:szCs w:val="24"/>
        </w:rPr>
        <w:t>».</w:t>
      </w:r>
    </w:p>
    <w:p w:rsidR="00D079DB" w:rsidRPr="008B459C" w:rsidRDefault="00D079DB" w:rsidP="008B459C">
      <w:pPr>
        <w:ind w:firstLine="567"/>
        <w:jc w:val="both"/>
        <w:rPr>
          <w:sz w:val="24"/>
          <w:szCs w:val="24"/>
        </w:rPr>
      </w:pPr>
      <w:r w:rsidRPr="008B459C">
        <w:rPr>
          <w:sz w:val="24"/>
          <w:szCs w:val="24"/>
        </w:rPr>
        <w:t>-2021 год – 23 000,0 млн. рублей.</w:t>
      </w:r>
    </w:p>
    <w:p w:rsidR="002773D1" w:rsidRPr="008B459C" w:rsidRDefault="00D079DB" w:rsidP="008B459C">
      <w:pPr>
        <w:ind w:firstLine="567"/>
        <w:jc w:val="both"/>
        <w:rPr>
          <w:sz w:val="24"/>
          <w:szCs w:val="24"/>
        </w:rPr>
      </w:pPr>
      <w:r w:rsidRPr="008B459C">
        <w:rPr>
          <w:sz w:val="24"/>
          <w:szCs w:val="24"/>
        </w:rPr>
        <w:t>В</w:t>
      </w:r>
      <w:r w:rsidR="002773D1" w:rsidRPr="008B459C">
        <w:rPr>
          <w:sz w:val="24"/>
          <w:szCs w:val="24"/>
        </w:rPr>
        <w:t xml:space="preserve"> 2021</w:t>
      </w:r>
      <w:r w:rsidRPr="008B459C">
        <w:rPr>
          <w:sz w:val="24"/>
          <w:szCs w:val="24"/>
        </w:rPr>
        <w:t xml:space="preserve"> </w:t>
      </w:r>
      <w:r w:rsidR="002773D1" w:rsidRPr="008B459C">
        <w:rPr>
          <w:sz w:val="24"/>
          <w:szCs w:val="24"/>
        </w:rPr>
        <w:t xml:space="preserve">году планируемый  объем инвестиций </w:t>
      </w:r>
      <w:r w:rsidR="0090418F" w:rsidRPr="008B459C">
        <w:rPr>
          <w:sz w:val="24"/>
          <w:szCs w:val="24"/>
        </w:rPr>
        <w:t xml:space="preserve">формируется за счет жилищного и социального строительства, а также реализации инвестиционных проектов (дальнейшее строительство складского - </w:t>
      </w:r>
      <w:proofErr w:type="spellStart"/>
      <w:r w:rsidR="0090418F" w:rsidRPr="008B459C">
        <w:rPr>
          <w:sz w:val="24"/>
          <w:szCs w:val="24"/>
        </w:rPr>
        <w:t>логистического</w:t>
      </w:r>
      <w:proofErr w:type="spellEnd"/>
      <w:r w:rsidR="0090418F" w:rsidRPr="008B459C">
        <w:rPr>
          <w:sz w:val="24"/>
          <w:szCs w:val="24"/>
        </w:rPr>
        <w:t xml:space="preserve"> парка </w:t>
      </w:r>
      <w:proofErr w:type="spellStart"/>
      <w:r w:rsidR="0090418F" w:rsidRPr="008B459C">
        <w:rPr>
          <w:sz w:val="24"/>
          <w:szCs w:val="24"/>
        </w:rPr>
        <w:t>PNKgroup</w:t>
      </w:r>
      <w:proofErr w:type="spellEnd"/>
      <w:r w:rsidR="0090418F" w:rsidRPr="008B459C">
        <w:rPr>
          <w:sz w:val="24"/>
          <w:szCs w:val="24"/>
        </w:rPr>
        <w:t xml:space="preserve"> в г</w:t>
      </w:r>
      <w:proofErr w:type="gramStart"/>
      <w:r w:rsidR="0090418F" w:rsidRPr="008B459C">
        <w:rPr>
          <w:sz w:val="24"/>
          <w:szCs w:val="24"/>
        </w:rPr>
        <w:t>.П</w:t>
      </w:r>
      <w:proofErr w:type="gramEnd"/>
      <w:r w:rsidR="0090418F" w:rsidRPr="008B459C">
        <w:rPr>
          <w:sz w:val="24"/>
          <w:szCs w:val="24"/>
        </w:rPr>
        <w:t xml:space="preserve">ушкино, </w:t>
      </w:r>
      <w:proofErr w:type="spellStart"/>
      <w:r w:rsidR="0090418F" w:rsidRPr="008B459C">
        <w:rPr>
          <w:sz w:val="24"/>
          <w:szCs w:val="24"/>
        </w:rPr>
        <w:t>производственно-логистический</w:t>
      </w:r>
      <w:proofErr w:type="spellEnd"/>
      <w:r w:rsidR="0090418F" w:rsidRPr="008B459C">
        <w:rPr>
          <w:sz w:val="24"/>
          <w:szCs w:val="24"/>
        </w:rPr>
        <w:t xml:space="preserve"> парк «Глобус», </w:t>
      </w:r>
      <w:proofErr w:type="spellStart"/>
      <w:r w:rsidR="0090418F" w:rsidRPr="008B459C">
        <w:rPr>
          <w:sz w:val="24"/>
          <w:szCs w:val="24"/>
        </w:rPr>
        <w:t>строительствогипермаркета</w:t>
      </w:r>
      <w:proofErr w:type="spellEnd"/>
      <w:r w:rsidR="0090418F" w:rsidRPr="008B459C">
        <w:rPr>
          <w:sz w:val="24"/>
          <w:szCs w:val="24"/>
        </w:rPr>
        <w:t xml:space="preserve"> строительных и отделочных материалов ООО «</w:t>
      </w:r>
      <w:proofErr w:type="spellStart"/>
      <w:r w:rsidR="0090418F" w:rsidRPr="008B459C">
        <w:rPr>
          <w:sz w:val="24"/>
          <w:szCs w:val="24"/>
        </w:rPr>
        <w:t>Бауцентр</w:t>
      </w:r>
      <w:proofErr w:type="spellEnd"/>
      <w:r w:rsidR="0090418F" w:rsidRPr="008B459C">
        <w:rPr>
          <w:sz w:val="24"/>
          <w:szCs w:val="24"/>
        </w:rPr>
        <w:t xml:space="preserve"> Рус»).</w:t>
      </w:r>
    </w:p>
    <w:p w:rsidR="0099575A" w:rsidRPr="008B459C" w:rsidRDefault="009D265D" w:rsidP="008B459C">
      <w:pPr>
        <w:ind w:firstLine="567"/>
        <w:jc w:val="both"/>
        <w:rPr>
          <w:sz w:val="24"/>
          <w:szCs w:val="24"/>
        </w:rPr>
      </w:pPr>
      <w:r w:rsidRPr="008B459C">
        <w:rPr>
          <w:sz w:val="24"/>
          <w:szCs w:val="24"/>
        </w:rPr>
        <w:tab/>
      </w:r>
      <w:r w:rsidRPr="008B459C">
        <w:rPr>
          <w:sz w:val="24"/>
          <w:szCs w:val="24"/>
        </w:rPr>
        <w:tab/>
      </w:r>
      <w:r w:rsidR="0099575A" w:rsidRPr="008B459C">
        <w:rPr>
          <w:sz w:val="24"/>
          <w:szCs w:val="24"/>
        </w:rPr>
        <w:t xml:space="preserve"> </w:t>
      </w:r>
    </w:p>
    <w:p w:rsidR="009D265D" w:rsidRPr="008B459C" w:rsidRDefault="009D265D" w:rsidP="008B459C">
      <w:pPr>
        <w:ind w:firstLine="567"/>
        <w:jc w:val="both"/>
        <w:rPr>
          <w:b/>
          <w:sz w:val="24"/>
          <w:szCs w:val="24"/>
        </w:rPr>
      </w:pPr>
    </w:p>
    <w:p w:rsidR="004D3E7F" w:rsidRPr="008B459C" w:rsidRDefault="004D3E7F" w:rsidP="008B459C">
      <w:pPr>
        <w:ind w:firstLine="567"/>
        <w:jc w:val="both"/>
        <w:rPr>
          <w:b/>
          <w:color w:val="FF0000"/>
          <w:sz w:val="24"/>
          <w:szCs w:val="24"/>
        </w:rPr>
      </w:pPr>
      <w:r w:rsidRPr="008B459C">
        <w:rPr>
          <w:b/>
          <w:sz w:val="24"/>
          <w:szCs w:val="24"/>
        </w:rPr>
        <w:t xml:space="preserve">Сельское хозяйство. </w:t>
      </w:r>
    </w:p>
    <w:p w:rsidR="008171F9" w:rsidRPr="008B459C" w:rsidRDefault="008171F9" w:rsidP="008B459C">
      <w:pPr>
        <w:ind w:firstLine="708"/>
        <w:jc w:val="both"/>
        <w:rPr>
          <w:sz w:val="24"/>
          <w:szCs w:val="24"/>
        </w:rPr>
      </w:pPr>
      <w:r w:rsidRPr="008B459C">
        <w:rPr>
          <w:sz w:val="24"/>
          <w:szCs w:val="24"/>
        </w:rPr>
        <w:t xml:space="preserve">В 2018 году сельское хозяйство района продолжило стабильное развитие. </w:t>
      </w:r>
    </w:p>
    <w:p w:rsidR="000C5915" w:rsidRPr="008B459C" w:rsidRDefault="008171F9" w:rsidP="008B459C">
      <w:pPr>
        <w:ind w:firstLine="709"/>
        <w:jc w:val="both"/>
        <w:rPr>
          <w:sz w:val="24"/>
          <w:szCs w:val="24"/>
        </w:rPr>
      </w:pPr>
      <w:r w:rsidRPr="008B459C">
        <w:rPr>
          <w:sz w:val="24"/>
          <w:szCs w:val="24"/>
        </w:rPr>
        <w:t xml:space="preserve">Прибыльными предприятиями района остаются АО «Зеленоградское» (13 463 тыс. руб.) </w:t>
      </w:r>
      <w:proofErr w:type="gramStart"/>
      <w:r w:rsidRPr="008B459C">
        <w:rPr>
          <w:sz w:val="24"/>
          <w:szCs w:val="24"/>
        </w:rPr>
        <w:t xml:space="preserve">и </w:t>
      </w:r>
      <w:r w:rsidR="000C5915" w:rsidRPr="008B459C">
        <w:rPr>
          <w:sz w:val="24"/>
          <w:szCs w:val="24"/>
        </w:rPr>
        <w:t xml:space="preserve">      </w:t>
      </w:r>
      <w:r w:rsidRPr="008B459C">
        <w:rPr>
          <w:sz w:val="24"/>
          <w:szCs w:val="24"/>
        </w:rPr>
        <w:t>ООО</w:t>
      </w:r>
      <w:proofErr w:type="gramEnd"/>
      <w:r w:rsidR="000C5915" w:rsidRPr="008B459C">
        <w:rPr>
          <w:sz w:val="24"/>
          <w:szCs w:val="24"/>
        </w:rPr>
        <w:t xml:space="preserve">   </w:t>
      </w:r>
      <w:r w:rsidRPr="008B459C">
        <w:rPr>
          <w:sz w:val="24"/>
          <w:szCs w:val="24"/>
        </w:rPr>
        <w:t xml:space="preserve"> «Лесные поляны»</w:t>
      </w:r>
      <w:r w:rsidR="000C5915" w:rsidRPr="008B459C">
        <w:rPr>
          <w:sz w:val="24"/>
          <w:szCs w:val="24"/>
        </w:rPr>
        <w:t xml:space="preserve">    </w:t>
      </w:r>
      <w:r w:rsidRPr="008B459C">
        <w:rPr>
          <w:sz w:val="24"/>
          <w:szCs w:val="24"/>
        </w:rPr>
        <w:t xml:space="preserve"> (1 481 тыс. руб.). </w:t>
      </w:r>
      <w:r w:rsidR="000C5915" w:rsidRPr="008B459C">
        <w:rPr>
          <w:sz w:val="24"/>
          <w:szCs w:val="24"/>
        </w:rPr>
        <w:t xml:space="preserve">    </w:t>
      </w:r>
      <w:proofErr w:type="gramStart"/>
      <w:r w:rsidRPr="008B459C">
        <w:rPr>
          <w:sz w:val="24"/>
          <w:szCs w:val="24"/>
        </w:rPr>
        <w:t>Убыточен</w:t>
      </w:r>
      <w:r w:rsidR="000C5915" w:rsidRPr="008B459C">
        <w:rPr>
          <w:sz w:val="24"/>
          <w:szCs w:val="24"/>
        </w:rPr>
        <w:t xml:space="preserve">     </w:t>
      </w:r>
      <w:r w:rsidRPr="008B459C">
        <w:rPr>
          <w:sz w:val="24"/>
          <w:szCs w:val="24"/>
        </w:rPr>
        <w:t xml:space="preserve"> ФГУП</w:t>
      </w:r>
      <w:r w:rsidR="000C5915" w:rsidRPr="008B459C">
        <w:rPr>
          <w:sz w:val="24"/>
          <w:szCs w:val="24"/>
        </w:rPr>
        <w:t xml:space="preserve">     </w:t>
      </w:r>
      <w:r w:rsidRPr="008B459C">
        <w:rPr>
          <w:sz w:val="24"/>
          <w:szCs w:val="24"/>
        </w:rPr>
        <w:t xml:space="preserve"> "Русский соболь" (- 42 971 тыс. руб.) в связи со снижением объема продаж на аукционах из-за сокращения спроса на меховое сырье </w:t>
      </w:r>
      <w:r w:rsidR="000C5915" w:rsidRPr="008B459C">
        <w:rPr>
          <w:sz w:val="24"/>
          <w:szCs w:val="24"/>
        </w:rPr>
        <w:t xml:space="preserve">   </w:t>
      </w:r>
      <w:r w:rsidRPr="008B459C">
        <w:rPr>
          <w:sz w:val="24"/>
          <w:szCs w:val="24"/>
        </w:rPr>
        <w:t>(выручка в 2018 году снизилась на 34,7 %</w:t>
      </w:r>
      <w:r w:rsidR="000C5915" w:rsidRPr="008B459C">
        <w:rPr>
          <w:sz w:val="24"/>
          <w:szCs w:val="24"/>
        </w:rPr>
        <w:t xml:space="preserve">     </w:t>
      </w:r>
      <w:r w:rsidRPr="008B459C">
        <w:rPr>
          <w:sz w:val="24"/>
          <w:szCs w:val="24"/>
        </w:rPr>
        <w:t xml:space="preserve"> относительно</w:t>
      </w:r>
      <w:r w:rsidR="000C5915" w:rsidRPr="008B459C">
        <w:rPr>
          <w:sz w:val="24"/>
          <w:szCs w:val="24"/>
        </w:rPr>
        <w:t xml:space="preserve">    </w:t>
      </w:r>
      <w:r w:rsidRPr="008B459C">
        <w:rPr>
          <w:sz w:val="24"/>
          <w:szCs w:val="24"/>
        </w:rPr>
        <w:t xml:space="preserve"> 2017 года</w:t>
      </w:r>
      <w:r w:rsidR="000C5915" w:rsidRPr="008B459C">
        <w:rPr>
          <w:sz w:val="24"/>
          <w:szCs w:val="24"/>
        </w:rPr>
        <w:t xml:space="preserve">    </w:t>
      </w:r>
      <w:r w:rsidRPr="008B459C">
        <w:rPr>
          <w:sz w:val="24"/>
          <w:szCs w:val="24"/>
        </w:rPr>
        <w:t xml:space="preserve"> и </w:t>
      </w:r>
      <w:proofErr w:type="gramEnd"/>
    </w:p>
    <w:p w:rsidR="008171F9" w:rsidRPr="008B459C" w:rsidRDefault="000C5915" w:rsidP="008B459C">
      <w:pPr>
        <w:jc w:val="both"/>
        <w:rPr>
          <w:sz w:val="24"/>
          <w:szCs w:val="24"/>
        </w:rPr>
      </w:pPr>
      <w:r w:rsidRPr="008B459C">
        <w:rPr>
          <w:sz w:val="24"/>
          <w:szCs w:val="24"/>
        </w:rPr>
        <w:t xml:space="preserve">сложилась в размере </w:t>
      </w:r>
      <w:r w:rsidR="008171F9" w:rsidRPr="008B459C">
        <w:rPr>
          <w:sz w:val="24"/>
          <w:szCs w:val="24"/>
        </w:rPr>
        <w:t>110 млн. руб</w:t>
      </w:r>
      <w:r w:rsidRPr="008B459C">
        <w:rPr>
          <w:sz w:val="24"/>
          <w:szCs w:val="24"/>
        </w:rPr>
        <w:t>.</w:t>
      </w:r>
      <w:r w:rsidR="008171F9" w:rsidRPr="008B459C">
        <w:rPr>
          <w:sz w:val="24"/>
          <w:szCs w:val="24"/>
        </w:rPr>
        <w:t>). При улучшении ситуации на мировых рынках пушнины прогнозируется улучшение финансово-экономического состояния предприятия, рост выручки от продаж и прибыли.</w:t>
      </w:r>
    </w:p>
    <w:p w:rsidR="008171F9" w:rsidRPr="008B459C" w:rsidRDefault="008171F9" w:rsidP="008B459C">
      <w:pPr>
        <w:ind w:firstLine="708"/>
        <w:jc w:val="both"/>
        <w:rPr>
          <w:sz w:val="24"/>
          <w:szCs w:val="24"/>
        </w:rPr>
      </w:pPr>
      <w:r w:rsidRPr="008B459C">
        <w:rPr>
          <w:sz w:val="24"/>
          <w:szCs w:val="24"/>
        </w:rPr>
        <w:t>В августе 2018 года с участием Министра сельского хозяйства и продовольствия Московской области А</w:t>
      </w:r>
      <w:r w:rsidR="003B2DAE" w:rsidRPr="008B459C">
        <w:rPr>
          <w:sz w:val="24"/>
          <w:szCs w:val="24"/>
        </w:rPr>
        <w:t>.</w:t>
      </w:r>
      <w:r w:rsidRPr="008B459C">
        <w:rPr>
          <w:sz w:val="24"/>
          <w:szCs w:val="24"/>
        </w:rPr>
        <w:t>В</w:t>
      </w:r>
      <w:r w:rsidR="003B2DAE" w:rsidRPr="008B459C">
        <w:rPr>
          <w:sz w:val="24"/>
          <w:szCs w:val="24"/>
        </w:rPr>
        <w:t>.</w:t>
      </w:r>
      <w:r w:rsidRPr="008B459C">
        <w:rPr>
          <w:sz w:val="24"/>
          <w:szCs w:val="24"/>
        </w:rPr>
        <w:t xml:space="preserve"> Разина прошло официальное открытие новой роботизированной фермы АО «Зеленоградское» на 260 скотомест. В рамках проекта реконструировано старое заброшенное животноводческое помещение, закуплены 272 головы нетелей </w:t>
      </w:r>
      <w:proofErr w:type="spellStart"/>
      <w:r w:rsidRPr="008B459C">
        <w:rPr>
          <w:sz w:val="24"/>
          <w:szCs w:val="24"/>
        </w:rPr>
        <w:t>голштинской</w:t>
      </w:r>
      <w:proofErr w:type="spellEnd"/>
      <w:r w:rsidRPr="008B459C">
        <w:rPr>
          <w:sz w:val="24"/>
          <w:szCs w:val="24"/>
        </w:rPr>
        <w:t xml:space="preserve"> породы, установлены четыре робота-дояра, применена новая технология для восстановления подстилки - фильтрационно-сушильная установка, обезвоживающая жидкий навоз с разделением его на фракции, установлена современная система </w:t>
      </w:r>
      <w:proofErr w:type="spellStart"/>
      <w:r w:rsidRPr="008B459C">
        <w:rPr>
          <w:sz w:val="24"/>
          <w:szCs w:val="24"/>
        </w:rPr>
        <w:t>навозоудаления</w:t>
      </w:r>
      <w:proofErr w:type="spellEnd"/>
      <w:r w:rsidRPr="008B459C">
        <w:rPr>
          <w:sz w:val="24"/>
          <w:szCs w:val="24"/>
        </w:rPr>
        <w:t>, запущен комбикормовый завод мощностью 2000 кг/час и новая линия по производству питьевых йогуртов. Увеличение поголовья дойного стада позволило в 2018 году дополнительно обеспечить производство 1 тыс. тонн молока (прирост 12,8 % к валовому надою по хозяйству и 6 % по району).</w:t>
      </w:r>
      <w:r w:rsidR="000C5915" w:rsidRPr="008B459C">
        <w:rPr>
          <w:sz w:val="24"/>
          <w:szCs w:val="24"/>
        </w:rPr>
        <w:t xml:space="preserve">   </w:t>
      </w:r>
      <w:r w:rsidRPr="008B459C">
        <w:rPr>
          <w:sz w:val="24"/>
          <w:szCs w:val="24"/>
        </w:rPr>
        <w:t xml:space="preserve"> Общий </w:t>
      </w:r>
      <w:r w:rsidR="000C5915" w:rsidRPr="008B459C">
        <w:rPr>
          <w:sz w:val="24"/>
          <w:szCs w:val="24"/>
        </w:rPr>
        <w:t xml:space="preserve">  </w:t>
      </w:r>
      <w:r w:rsidRPr="008B459C">
        <w:rPr>
          <w:sz w:val="24"/>
          <w:szCs w:val="24"/>
        </w:rPr>
        <w:t>объем финансирования в проект составил более 290 млн. руб., создано 8 рабочих мест.</w:t>
      </w:r>
    </w:p>
    <w:p w:rsidR="008171F9" w:rsidRPr="008B459C" w:rsidRDefault="008171F9" w:rsidP="008B459C">
      <w:pPr>
        <w:ind w:firstLine="567"/>
        <w:jc w:val="both"/>
        <w:rPr>
          <w:sz w:val="24"/>
          <w:szCs w:val="24"/>
        </w:rPr>
      </w:pPr>
      <w:r w:rsidRPr="008B459C">
        <w:rPr>
          <w:sz w:val="24"/>
          <w:szCs w:val="24"/>
        </w:rPr>
        <w:t xml:space="preserve">Развитие молочного животноводства является приоритетной отраслью района. Рост объема производства молока – это задача, поставленная </w:t>
      </w:r>
      <w:r w:rsidR="003B2DAE" w:rsidRPr="008B459C">
        <w:rPr>
          <w:sz w:val="24"/>
          <w:szCs w:val="24"/>
        </w:rPr>
        <w:t xml:space="preserve">  </w:t>
      </w:r>
      <w:r w:rsidRPr="008B459C">
        <w:rPr>
          <w:sz w:val="24"/>
          <w:szCs w:val="24"/>
        </w:rPr>
        <w:t xml:space="preserve">Губернатором </w:t>
      </w:r>
      <w:r w:rsidR="003B2DAE" w:rsidRPr="008B459C">
        <w:rPr>
          <w:sz w:val="24"/>
          <w:szCs w:val="24"/>
        </w:rPr>
        <w:t xml:space="preserve">  </w:t>
      </w:r>
      <w:r w:rsidRPr="008B459C">
        <w:rPr>
          <w:sz w:val="24"/>
          <w:szCs w:val="24"/>
        </w:rPr>
        <w:t>Московской области А</w:t>
      </w:r>
      <w:r w:rsidR="003B2DAE" w:rsidRPr="008B459C">
        <w:rPr>
          <w:sz w:val="24"/>
          <w:szCs w:val="24"/>
        </w:rPr>
        <w:t>.</w:t>
      </w:r>
      <w:r w:rsidRPr="008B459C">
        <w:rPr>
          <w:sz w:val="24"/>
          <w:szCs w:val="24"/>
        </w:rPr>
        <w:t>Ю</w:t>
      </w:r>
      <w:r w:rsidR="003B2DAE" w:rsidRPr="008B459C">
        <w:rPr>
          <w:sz w:val="24"/>
          <w:szCs w:val="24"/>
        </w:rPr>
        <w:t>.</w:t>
      </w:r>
      <w:r w:rsidRPr="008B459C">
        <w:rPr>
          <w:sz w:val="24"/>
          <w:szCs w:val="24"/>
        </w:rPr>
        <w:t xml:space="preserve"> Воробьевым, и она успешно выполняется трудовыми коллективами предприятий и фермерскими хозяйствами Пушкинского района. </w:t>
      </w:r>
    </w:p>
    <w:p w:rsidR="008171F9" w:rsidRPr="008B459C" w:rsidRDefault="008171F9" w:rsidP="008B459C">
      <w:pPr>
        <w:ind w:firstLine="708"/>
        <w:jc w:val="both"/>
        <w:rPr>
          <w:sz w:val="24"/>
          <w:szCs w:val="24"/>
        </w:rPr>
      </w:pPr>
      <w:r w:rsidRPr="008B459C">
        <w:rPr>
          <w:sz w:val="24"/>
          <w:szCs w:val="24"/>
        </w:rPr>
        <w:lastRenderedPageBreak/>
        <w:t xml:space="preserve">В 2018 году в активную фазу роста вступило фермерское хозяйство </w:t>
      </w:r>
      <w:proofErr w:type="spellStart"/>
      <w:r w:rsidRPr="008B459C">
        <w:rPr>
          <w:sz w:val="24"/>
          <w:szCs w:val="24"/>
        </w:rPr>
        <w:t>Муляк</w:t>
      </w:r>
      <w:proofErr w:type="spellEnd"/>
      <w:r w:rsidRPr="008B459C">
        <w:rPr>
          <w:sz w:val="24"/>
          <w:szCs w:val="24"/>
        </w:rPr>
        <w:t xml:space="preserve"> Нины Викторовны. В рамках инвестиционного проекта введены в эксплуатацию 2100 скотомест для мелкого рогатого скота молочного направления продуктивности. Закуплены 413 коз </w:t>
      </w:r>
      <w:proofErr w:type="spellStart"/>
      <w:r w:rsidRPr="008B459C">
        <w:rPr>
          <w:sz w:val="24"/>
          <w:szCs w:val="24"/>
        </w:rPr>
        <w:t>зааненской</w:t>
      </w:r>
      <w:proofErr w:type="spellEnd"/>
      <w:r w:rsidRPr="008B459C">
        <w:rPr>
          <w:sz w:val="24"/>
          <w:szCs w:val="24"/>
        </w:rPr>
        <w:t xml:space="preserve"> породы, 1 тыс. голов молочных овец породы </w:t>
      </w:r>
      <w:proofErr w:type="spellStart"/>
      <w:r w:rsidRPr="008B459C">
        <w:rPr>
          <w:sz w:val="24"/>
          <w:szCs w:val="24"/>
        </w:rPr>
        <w:t>Ассаф</w:t>
      </w:r>
      <w:proofErr w:type="spellEnd"/>
      <w:r w:rsidRPr="008B459C">
        <w:rPr>
          <w:sz w:val="24"/>
          <w:szCs w:val="24"/>
        </w:rPr>
        <w:t xml:space="preserve">. В проект инвестировано 52,4 млн. руб. Также хозяйством заключен договор на приобретение 50 голов нетелей джерсейской породы из Дании. Поставка животных запланирована на март 2019 года. Для размещения животных планируется строительство здания фермы на 50 скотомест. В рамках реализуемого проекта по молочному животноводству фермерское хозяйство даст прибавку по молоку в 2019 году в объеме 547,5 тонн. Фермерское хозяйство и в дальнейшем планирует наращивание поголовья дойного стада (овец до 2 тыс. голов и коз до 500 голов) с доведением объемов производства молока до 1400 тонн в 2020 году. В октябре 2018 года по итогам участия в конкурсном отборе фермерским хозяйством </w:t>
      </w:r>
      <w:proofErr w:type="spellStart"/>
      <w:r w:rsidRPr="008B459C">
        <w:rPr>
          <w:sz w:val="24"/>
          <w:szCs w:val="24"/>
        </w:rPr>
        <w:t>Муляк</w:t>
      </w:r>
      <w:proofErr w:type="spellEnd"/>
      <w:r w:rsidRPr="008B459C">
        <w:rPr>
          <w:sz w:val="24"/>
          <w:szCs w:val="24"/>
        </w:rPr>
        <w:t xml:space="preserve"> Н.В. получен грант на строительство модульной сыроварни на сумму 28,0 млн. руб. Проектируемые производственные мощности, которые будут запущены до октября 2019 года, позволят производить до 300 кг сыра в сутки из молока собственной выработки. </w:t>
      </w:r>
    </w:p>
    <w:p w:rsidR="008171F9" w:rsidRPr="008B459C" w:rsidRDefault="008171F9" w:rsidP="008B459C">
      <w:pPr>
        <w:ind w:firstLine="708"/>
        <w:jc w:val="both"/>
        <w:rPr>
          <w:sz w:val="24"/>
          <w:szCs w:val="24"/>
        </w:rPr>
      </w:pPr>
      <w:r w:rsidRPr="008B459C">
        <w:rPr>
          <w:sz w:val="24"/>
          <w:szCs w:val="24"/>
        </w:rPr>
        <w:t>Развитие получили и новые отрасли сельского хозяйства. 1 декабря 2018 года крестьянским (фермерским) хозяйством «Пушкинская осетровая ферма» открыт новый цех по производству товарного осетра мощностью 16 тонн в год. В 2019 году планируется строительство цеха для выращивания товарной форели мощностью 32 тонны в год и инкубационного цеха мощностью 400 тыс. малька форели в год. Строительство осуществляется на земельном участке, предоставленном администрацией Пушкинского муниципального района в долгосрочную аренду в результате проведения аукциона. Объем инвестиций в 2018 году составил 30,7 млн. руб., создано 4 рабочих места.</w:t>
      </w:r>
    </w:p>
    <w:p w:rsidR="008171F9" w:rsidRPr="008B459C" w:rsidRDefault="008171F9" w:rsidP="008B459C">
      <w:pPr>
        <w:ind w:firstLine="708"/>
        <w:jc w:val="both"/>
        <w:rPr>
          <w:sz w:val="24"/>
          <w:szCs w:val="24"/>
        </w:rPr>
      </w:pPr>
      <w:r w:rsidRPr="008B459C">
        <w:rPr>
          <w:sz w:val="24"/>
          <w:szCs w:val="24"/>
        </w:rPr>
        <w:t>Положительные результаты достигнуты в растениеводстве.</w:t>
      </w:r>
    </w:p>
    <w:p w:rsidR="008171F9" w:rsidRPr="008B459C" w:rsidRDefault="008171F9" w:rsidP="008B459C">
      <w:pPr>
        <w:ind w:firstLine="708"/>
        <w:jc w:val="both"/>
        <w:rPr>
          <w:sz w:val="24"/>
          <w:szCs w:val="24"/>
        </w:rPr>
      </w:pPr>
      <w:r w:rsidRPr="008B459C">
        <w:rPr>
          <w:sz w:val="24"/>
          <w:szCs w:val="24"/>
        </w:rPr>
        <w:t>В 2018 году намолочено 3</w:t>
      </w:r>
      <w:r w:rsidR="00CC5267" w:rsidRPr="008B459C">
        <w:rPr>
          <w:sz w:val="24"/>
          <w:szCs w:val="24"/>
        </w:rPr>
        <w:t xml:space="preserve"> </w:t>
      </w:r>
      <w:r w:rsidRPr="008B459C">
        <w:rPr>
          <w:sz w:val="24"/>
          <w:szCs w:val="24"/>
        </w:rPr>
        <w:t>751,7 тонн зерна, что больше уровня прошлого года на 40 %. Впервые за историю возделывания зерновых получена самая высокая средняя урожайность - 42,6 ц/га, а по кукурузе достигнут рекордный уровень сбора 97,8 ц/га. В текущем году ведущим предприятием отрасли – АО «Зеленоградское» впервые получен урожай продовольственной пшеницы с характеристиками зерна 2 класса с хорошими хлебопекарными показателями (клейковина более 30 %). Валовый сбор пшеницы составил 1</w:t>
      </w:r>
      <w:r w:rsidR="002B5E8B" w:rsidRPr="008B459C">
        <w:rPr>
          <w:sz w:val="24"/>
          <w:szCs w:val="24"/>
        </w:rPr>
        <w:t xml:space="preserve"> </w:t>
      </w:r>
      <w:r w:rsidRPr="008B459C">
        <w:rPr>
          <w:sz w:val="24"/>
          <w:szCs w:val="24"/>
        </w:rPr>
        <w:t xml:space="preserve">057,7 тонн. В целях улучшения кормовой базы для отрасли молочного животноводства, получения высокоэнергетического корма АО «Зеленоградское» применило новую технологию уборки кукурузы на </w:t>
      </w:r>
      <w:proofErr w:type="spellStart"/>
      <w:r w:rsidRPr="008B459C">
        <w:rPr>
          <w:sz w:val="24"/>
          <w:szCs w:val="24"/>
        </w:rPr>
        <w:t>карнаж</w:t>
      </w:r>
      <w:proofErr w:type="spellEnd"/>
      <w:r w:rsidRPr="008B459C">
        <w:rPr>
          <w:sz w:val="24"/>
          <w:szCs w:val="24"/>
        </w:rPr>
        <w:t xml:space="preserve"> (уборка кукурузы на зерно с початком). В таком корме содержится больше питательных веществ, чем в плющеном зерне, у животных повышается усвояемость корма, что влияет на рост молочной продуктивности и качество получаемого молока. </w:t>
      </w:r>
    </w:p>
    <w:p w:rsidR="008171F9" w:rsidRPr="008B459C" w:rsidRDefault="008171F9" w:rsidP="008B459C">
      <w:pPr>
        <w:ind w:firstLine="708"/>
        <w:jc w:val="both"/>
        <w:rPr>
          <w:sz w:val="24"/>
          <w:szCs w:val="24"/>
        </w:rPr>
      </w:pPr>
      <w:r w:rsidRPr="008B459C">
        <w:rPr>
          <w:sz w:val="24"/>
          <w:szCs w:val="24"/>
        </w:rPr>
        <w:t xml:space="preserve">В 2018 году продолжилась работа по выполнению задачи Губернатора Московской области А.Ю. Воробьева по вводу всех пахотных земель в сельскохозяйственный оборот. За прошлый год вовлечено еще 150 га пашни. Доля обрабатываемой пашни составляет 87,3% </w:t>
      </w:r>
      <w:r w:rsidRPr="008B459C">
        <w:rPr>
          <w:sz w:val="24"/>
          <w:szCs w:val="24"/>
        </w:rPr>
        <w:br/>
        <w:t xml:space="preserve">(5 624 га из 6 443 га). Работа по использованию всех сельскохозяйственных угодий в 2019 году будет усилена для достижения максимального результата. </w:t>
      </w:r>
    </w:p>
    <w:p w:rsidR="008171F9" w:rsidRPr="008B459C" w:rsidRDefault="008171F9" w:rsidP="008B459C">
      <w:pPr>
        <w:ind w:firstLine="567"/>
        <w:jc w:val="both"/>
        <w:rPr>
          <w:sz w:val="24"/>
          <w:szCs w:val="24"/>
        </w:rPr>
      </w:pPr>
    </w:p>
    <w:p w:rsidR="00BF2DB2" w:rsidRPr="009456C9" w:rsidRDefault="00BF2DB2" w:rsidP="00BF2DB2">
      <w:pPr>
        <w:ind w:firstLine="567"/>
        <w:jc w:val="both"/>
        <w:rPr>
          <w:b/>
          <w:sz w:val="24"/>
          <w:szCs w:val="24"/>
        </w:rPr>
      </w:pPr>
      <w:r w:rsidRPr="009456C9">
        <w:rPr>
          <w:b/>
          <w:sz w:val="24"/>
          <w:szCs w:val="24"/>
        </w:rPr>
        <w:t>Дороги и транспорт.</w:t>
      </w:r>
    </w:p>
    <w:p w:rsidR="00BF2DB2" w:rsidRDefault="00BF2DB2" w:rsidP="00BF2DB2">
      <w:pPr>
        <w:ind w:firstLine="567"/>
        <w:jc w:val="both"/>
        <w:rPr>
          <w:sz w:val="24"/>
          <w:szCs w:val="24"/>
        </w:rPr>
      </w:pPr>
      <w:r w:rsidRPr="00821232">
        <w:rPr>
          <w:sz w:val="24"/>
          <w:szCs w:val="24"/>
        </w:rPr>
        <w:t xml:space="preserve">В Пушкинском муниципальном районе общая протяженность автомобильных дорог составила </w:t>
      </w:r>
      <w:r w:rsidR="00AE31D2">
        <w:rPr>
          <w:sz w:val="24"/>
          <w:szCs w:val="24"/>
        </w:rPr>
        <w:t>1 044,46</w:t>
      </w:r>
      <w:r w:rsidRPr="00821232">
        <w:rPr>
          <w:sz w:val="24"/>
          <w:szCs w:val="24"/>
        </w:rPr>
        <w:t xml:space="preserve"> км, в том числе: федеральных автодорог – 54,55 км, областных – 241,61 км, местного значения – </w:t>
      </w:r>
      <w:r w:rsidR="00AE31D2">
        <w:rPr>
          <w:sz w:val="24"/>
          <w:szCs w:val="24"/>
        </w:rPr>
        <w:t>748,30</w:t>
      </w:r>
      <w:r w:rsidRPr="00821232">
        <w:rPr>
          <w:sz w:val="24"/>
          <w:szCs w:val="24"/>
        </w:rPr>
        <w:t xml:space="preserve"> км. </w:t>
      </w:r>
      <w:r w:rsidR="000363D0">
        <w:rPr>
          <w:sz w:val="24"/>
          <w:szCs w:val="24"/>
        </w:rPr>
        <w:t>Увеличение дорог местного значения связано с принятием в муниципальную собственность подъездных дорог к СНТ.</w:t>
      </w:r>
    </w:p>
    <w:p w:rsidR="00BF2DB2" w:rsidRPr="009456C9" w:rsidRDefault="00BF2DB2" w:rsidP="00BF2DB2">
      <w:pPr>
        <w:ind w:firstLine="567"/>
        <w:jc w:val="both"/>
        <w:rPr>
          <w:sz w:val="24"/>
          <w:szCs w:val="24"/>
        </w:rPr>
      </w:pPr>
      <w:r w:rsidRPr="009456C9">
        <w:rPr>
          <w:sz w:val="24"/>
          <w:szCs w:val="24"/>
        </w:rPr>
        <w:t xml:space="preserve">В рамках муниципальной программы «Развитие и функционирование дорожно-транспортного комплекса в Пушкинском муниципальном районе на период 2017-2021 годов» на территории района совместно с Министерством транспорта и дорожной инфраструктуры Московской области произведен ремонт автомобильных дорог местного значения протяженностью </w:t>
      </w:r>
      <w:r>
        <w:rPr>
          <w:sz w:val="24"/>
          <w:szCs w:val="24"/>
        </w:rPr>
        <w:t>29,02</w:t>
      </w:r>
      <w:r w:rsidRPr="009456C9">
        <w:rPr>
          <w:sz w:val="24"/>
          <w:szCs w:val="24"/>
        </w:rPr>
        <w:t xml:space="preserve"> км, площадью </w:t>
      </w:r>
      <w:r>
        <w:rPr>
          <w:sz w:val="24"/>
          <w:szCs w:val="24"/>
        </w:rPr>
        <w:t>137 тыс</w:t>
      </w:r>
      <w:proofErr w:type="gramStart"/>
      <w:r>
        <w:rPr>
          <w:sz w:val="24"/>
          <w:szCs w:val="24"/>
        </w:rPr>
        <w:t>.м</w:t>
      </w:r>
      <w:proofErr w:type="gramEnd"/>
      <w:r w:rsidRPr="00772D0D">
        <w:rPr>
          <w:sz w:val="24"/>
          <w:szCs w:val="24"/>
          <w:vertAlign w:val="superscript"/>
        </w:rPr>
        <w:t>2</w:t>
      </w:r>
      <w:r w:rsidRPr="009456C9">
        <w:rPr>
          <w:sz w:val="24"/>
          <w:szCs w:val="24"/>
        </w:rPr>
        <w:t xml:space="preserve"> - с привлечением субсидий из бюджета Московской области в сумме </w:t>
      </w:r>
      <w:r>
        <w:rPr>
          <w:sz w:val="24"/>
          <w:szCs w:val="24"/>
        </w:rPr>
        <w:t>122,2</w:t>
      </w:r>
      <w:r w:rsidRPr="009456C9">
        <w:rPr>
          <w:sz w:val="24"/>
          <w:szCs w:val="24"/>
        </w:rPr>
        <w:t xml:space="preserve"> млн. руб. </w:t>
      </w:r>
      <w:r>
        <w:rPr>
          <w:color w:val="000000" w:themeColor="text1"/>
          <w:sz w:val="24"/>
        </w:rPr>
        <w:t>Т</w:t>
      </w:r>
      <w:r w:rsidRPr="004C275B">
        <w:rPr>
          <w:color w:val="000000" w:themeColor="text1"/>
          <w:sz w:val="24"/>
        </w:rPr>
        <w:t>акже произведена замена 56 автобусных павильонов</w:t>
      </w:r>
      <w:r w:rsidRPr="009456C9">
        <w:rPr>
          <w:sz w:val="24"/>
          <w:szCs w:val="24"/>
        </w:rPr>
        <w:t xml:space="preserve">. Проведенные мероприятия позволили сократить долю автомобильных дорог, находящихся в ненормативном состоянии до </w:t>
      </w:r>
      <w:r w:rsidR="00AE31D2">
        <w:rPr>
          <w:sz w:val="24"/>
          <w:szCs w:val="24"/>
        </w:rPr>
        <w:t>23,81</w:t>
      </w:r>
      <w:r w:rsidRPr="009456C9">
        <w:rPr>
          <w:sz w:val="24"/>
          <w:szCs w:val="24"/>
        </w:rPr>
        <w:t xml:space="preserve">% или </w:t>
      </w:r>
      <w:r w:rsidR="00AE31D2">
        <w:rPr>
          <w:sz w:val="24"/>
          <w:szCs w:val="24"/>
        </w:rPr>
        <w:t>178,20</w:t>
      </w:r>
      <w:r w:rsidRPr="009456C9">
        <w:rPr>
          <w:sz w:val="24"/>
          <w:szCs w:val="24"/>
        </w:rPr>
        <w:t xml:space="preserve"> км.</w:t>
      </w:r>
    </w:p>
    <w:p w:rsidR="00BF2DB2" w:rsidRPr="009456C9" w:rsidRDefault="00BF2DB2" w:rsidP="00BF2DB2">
      <w:pPr>
        <w:ind w:firstLine="567"/>
        <w:jc w:val="both"/>
        <w:rPr>
          <w:sz w:val="24"/>
          <w:szCs w:val="24"/>
        </w:rPr>
      </w:pPr>
      <w:r>
        <w:rPr>
          <w:sz w:val="24"/>
          <w:szCs w:val="24"/>
        </w:rPr>
        <w:lastRenderedPageBreak/>
        <w:t>В</w:t>
      </w:r>
      <w:r w:rsidRPr="009456C9">
        <w:rPr>
          <w:sz w:val="24"/>
          <w:szCs w:val="24"/>
        </w:rPr>
        <w:t xml:space="preserve"> 20</w:t>
      </w:r>
      <w:r>
        <w:rPr>
          <w:sz w:val="24"/>
          <w:szCs w:val="24"/>
        </w:rPr>
        <w:t>19</w:t>
      </w:r>
      <w:r w:rsidRPr="009456C9">
        <w:rPr>
          <w:sz w:val="24"/>
          <w:szCs w:val="24"/>
        </w:rPr>
        <w:t xml:space="preserve"> году запланированный ремонт дорог общего пользования местного значения позволит сократить долю ненормативных дорог до </w:t>
      </w:r>
      <w:r w:rsidR="00AE31D2">
        <w:rPr>
          <w:sz w:val="24"/>
          <w:szCs w:val="24"/>
        </w:rPr>
        <w:t>18,69</w:t>
      </w:r>
      <w:r w:rsidRPr="009456C9">
        <w:rPr>
          <w:sz w:val="24"/>
          <w:szCs w:val="24"/>
        </w:rPr>
        <w:t xml:space="preserve">% или до </w:t>
      </w:r>
      <w:r w:rsidR="00AE31D2">
        <w:rPr>
          <w:sz w:val="24"/>
          <w:szCs w:val="24"/>
        </w:rPr>
        <w:t>139,88</w:t>
      </w:r>
      <w:r w:rsidRPr="009456C9">
        <w:rPr>
          <w:sz w:val="24"/>
          <w:szCs w:val="24"/>
        </w:rPr>
        <w:t xml:space="preserve"> км.</w:t>
      </w:r>
    </w:p>
    <w:p w:rsidR="00BF2DB2" w:rsidRPr="004C275B" w:rsidRDefault="00BF2DB2" w:rsidP="00BF2DB2">
      <w:pPr>
        <w:ind w:firstLine="709"/>
        <w:jc w:val="both"/>
        <w:rPr>
          <w:color w:val="000000" w:themeColor="text1"/>
          <w:sz w:val="24"/>
        </w:rPr>
      </w:pPr>
      <w:r w:rsidRPr="004C275B">
        <w:rPr>
          <w:color w:val="000000" w:themeColor="text1"/>
          <w:sz w:val="24"/>
        </w:rPr>
        <w:t xml:space="preserve">В настоящее  время ДСК «АВТОБАН» активно ведет работы по реконструкции участка федеральной автомобильной  дороги М-8 «Холмогоры» с 26-35 км (от </w:t>
      </w:r>
      <w:proofErr w:type="spellStart"/>
      <w:r w:rsidRPr="004C275B">
        <w:rPr>
          <w:color w:val="000000" w:themeColor="text1"/>
          <w:sz w:val="24"/>
        </w:rPr>
        <w:t>Тарасовки</w:t>
      </w:r>
      <w:proofErr w:type="spellEnd"/>
      <w:r w:rsidRPr="004C275B">
        <w:rPr>
          <w:color w:val="000000" w:themeColor="text1"/>
          <w:sz w:val="24"/>
        </w:rPr>
        <w:t xml:space="preserve"> до съезда с Красноармейского шоссе). Проезжая часть будет расширена до шести полос, светофоры заменят надземными пешеходными переходами, с установкой камер автоматической </w:t>
      </w:r>
      <w:proofErr w:type="spellStart"/>
      <w:r w:rsidRPr="004C275B">
        <w:rPr>
          <w:color w:val="000000" w:themeColor="text1"/>
          <w:sz w:val="24"/>
        </w:rPr>
        <w:t>фото-видеофиксации</w:t>
      </w:r>
      <w:proofErr w:type="spellEnd"/>
      <w:r w:rsidRPr="004C275B">
        <w:rPr>
          <w:color w:val="000000" w:themeColor="text1"/>
          <w:sz w:val="24"/>
        </w:rPr>
        <w:t>, которые будут показывать скорость движения. Ориентировочный срок завершения работ на данном участке - 2019 год.</w:t>
      </w:r>
    </w:p>
    <w:p w:rsidR="00BF2DB2" w:rsidRPr="004C275B" w:rsidRDefault="00BF2DB2" w:rsidP="00BF2DB2">
      <w:pPr>
        <w:ind w:firstLine="709"/>
        <w:jc w:val="both"/>
        <w:rPr>
          <w:color w:val="000000" w:themeColor="text1"/>
          <w:sz w:val="24"/>
        </w:rPr>
      </w:pPr>
      <w:r w:rsidRPr="004C275B">
        <w:rPr>
          <w:color w:val="000000" w:themeColor="text1"/>
          <w:sz w:val="24"/>
        </w:rPr>
        <w:t xml:space="preserve">В 2019 году планируется завершение работ по </w:t>
      </w:r>
      <w:proofErr w:type="gramStart"/>
      <w:r w:rsidRPr="004C275B">
        <w:rPr>
          <w:color w:val="000000" w:themeColor="text1"/>
          <w:sz w:val="24"/>
        </w:rPr>
        <w:t>строительству</w:t>
      </w:r>
      <w:proofErr w:type="gramEnd"/>
      <w:r w:rsidRPr="004C275B">
        <w:rPr>
          <w:color w:val="000000" w:themeColor="text1"/>
          <w:sz w:val="24"/>
        </w:rPr>
        <w:t xml:space="preserve"> а/</w:t>
      </w:r>
      <w:proofErr w:type="spellStart"/>
      <w:r w:rsidRPr="004C275B">
        <w:rPr>
          <w:color w:val="000000" w:themeColor="text1"/>
          <w:sz w:val="24"/>
        </w:rPr>
        <w:t>д</w:t>
      </w:r>
      <w:proofErr w:type="spellEnd"/>
      <w:r w:rsidRPr="004C275B">
        <w:rPr>
          <w:color w:val="000000" w:themeColor="text1"/>
          <w:sz w:val="24"/>
        </w:rPr>
        <w:t xml:space="preserve"> ЦКАД на территории Пушкинского муниципального района. Запуск данного объекта существенно снизит нагрузку на муниципальную и региональную сеть дорог и </w:t>
      </w:r>
      <w:proofErr w:type="gramStart"/>
      <w:r w:rsidRPr="004C275B">
        <w:rPr>
          <w:color w:val="000000" w:themeColor="text1"/>
          <w:sz w:val="24"/>
        </w:rPr>
        <w:t>разгрузит</w:t>
      </w:r>
      <w:proofErr w:type="gramEnd"/>
      <w:r w:rsidRPr="004C275B">
        <w:rPr>
          <w:color w:val="000000" w:themeColor="text1"/>
          <w:sz w:val="24"/>
        </w:rPr>
        <w:t xml:space="preserve"> а/</w:t>
      </w:r>
      <w:proofErr w:type="spellStart"/>
      <w:r w:rsidRPr="004C275B">
        <w:rPr>
          <w:color w:val="000000" w:themeColor="text1"/>
          <w:sz w:val="24"/>
        </w:rPr>
        <w:t>д</w:t>
      </w:r>
      <w:proofErr w:type="spellEnd"/>
      <w:r w:rsidRPr="004C275B">
        <w:rPr>
          <w:color w:val="000000" w:themeColor="text1"/>
          <w:sz w:val="24"/>
        </w:rPr>
        <w:t xml:space="preserve"> ММК «А-107», в том числе железнодорожный переезд в районе г.п. Софрино.</w:t>
      </w:r>
    </w:p>
    <w:p w:rsidR="00BF2DB2" w:rsidRPr="001B3443" w:rsidRDefault="00BF2DB2" w:rsidP="00BF2DB2">
      <w:pPr>
        <w:ind w:firstLine="709"/>
        <w:jc w:val="both"/>
        <w:rPr>
          <w:color w:val="000000" w:themeColor="text1"/>
          <w:sz w:val="24"/>
        </w:rPr>
      </w:pPr>
      <w:r w:rsidRPr="001B3443">
        <w:rPr>
          <w:color w:val="000000" w:themeColor="text1"/>
          <w:sz w:val="24"/>
        </w:rPr>
        <w:t>С 2016 года все жители, проживающие в отдаленных населенных пунктах, имеют регулярное автобусное сообщение с административным центром района, и все автобусы оснащены системой обеспечения безналичной оплаты проезда - ЕТК «Стрелка».</w:t>
      </w:r>
    </w:p>
    <w:p w:rsidR="00BF2DB2" w:rsidRPr="001B3443" w:rsidRDefault="00FB3573" w:rsidP="00BF2DB2">
      <w:pPr>
        <w:ind w:firstLine="709"/>
        <w:jc w:val="both"/>
        <w:rPr>
          <w:color w:val="000000" w:themeColor="text1"/>
          <w:sz w:val="24"/>
        </w:rPr>
      </w:pPr>
      <w:r>
        <w:rPr>
          <w:color w:val="000000" w:themeColor="text1"/>
          <w:sz w:val="24"/>
        </w:rPr>
        <w:t>В</w:t>
      </w:r>
      <w:r w:rsidR="00BF2DB2" w:rsidRPr="001B3443">
        <w:rPr>
          <w:color w:val="000000" w:themeColor="text1"/>
          <w:sz w:val="24"/>
        </w:rPr>
        <w:t xml:space="preserve"> 2018 году в рамках реализации мероприятий предусмотренных Комплексной схемой организации дорожного движения, а также для улучшения транспортной доступности жителей района был обустроен и введен в эксплуатацию остановочный пункт общественного транспорта у гипермаркета «Глобус» и изменены схемы движения 10 муниципальных маршрутов.</w:t>
      </w:r>
    </w:p>
    <w:p w:rsidR="00BF2DB2" w:rsidRPr="001B3443" w:rsidRDefault="00BF2DB2" w:rsidP="00BF2DB2">
      <w:pPr>
        <w:ind w:firstLine="709"/>
        <w:jc w:val="both"/>
        <w:rPr>
          <w:color w:val="000000" w:themeColor="text1"/>
          <w:sz w:val="24"/>
        </w:rPr>
      </w:pPr>
      <w:r w:rsidRPr="001B3443">
        <w:rPr>
          <w:color w:val="000000" w:themeColor="text1"/>
          <w:sz w:val="24"/>
        </w:rPr>
        <w:t xml:space="preserve">В связи с изменением законодательства, в 2018 году проведена большая работа по обновлению  автопарка транспортных компаний и в настоящее время все </w:t>
      </w:r>
      <w:proofErr w:type="gramStart"/>
      <w:r w:rsidRPr="001B3443">
        <w:rPr>
          <w:color w:val="000000" w:themeColor="text1"/>
          <w:sz w:val="24"/>
        </w:rPr>
        <w:t>автобусы</w:t>
      </w:r>
      <w:proofErr w:type="gramEnd"/>
      <w:r w:rsidRPr="001B3443">
        <w:rPr>
          <w:color w:val="000000" w:themeColor="text1"/>
          <w:sz w:val="24"/>
        </w:rPr>
        <w:t xml:space="preserve"> работающие на муниципальных маршрутах соответствуют новому стандарту по возрасту (малый класс-5 лет, средний и большой класс -7 лет). Обновлены 6 единиц транспортных средств малого класс</w:t>
      </w:r>
      <w:proofErr w:type="gramStart"/>
      <w:r w:rsidRPr="001B3443">
        <w:rPr>
          <w:color w:val="000000" w:themeColor="text1"/>
          <w:sz w:val="24"/>
        </w:rPr>
        <w:t>а у ООО</w:t>
      </w:r>
      <w:proofErr w:type="gramEnd"/>
      <w:r w:rsidRPr="001B3443">
        <w:rPr>
          <w:color w:val="000000" w:themeColor="text1"/>
          <w:sz w:val="24"/>
        </w:rPr>
        <w:t xml:space="preserve"> "АВТОСТАНИЦА" и 2 единицы транспортных средств малого класса у ООО «Фирма «</w:t>
      </w:r>
      <w:proofErr w:type="spellStart"/>
      <w:r w:rsidRPr="001B3443">
        <w:rPr>
          <w:color w:val="000000" w:themeColor="text1"/>
          <w:sz w:val="24"/>
        </w:rPr>
        <w:t>Лопота</w:t>
      </w:r>
      <w:proofErr w:type="spellEnd"/>
      <w:r w:rsidRPr="001B3443">
        <w:rPr>
          <w:color w:val="000000" w:themeColor="text1"/>
          <w:sz w:val="24"/>
        </w:rPr>
        <w:t xml:space="preserve"> Авто».</w:t>
      </w:r>
    </w:p>
    <w:p w:rsidR="00BF2DB2" w:rsidRPr="009456C9" w:rsidRDefault="00BF2DB2" w:rsidP="00BF2DB2">
      <w:pPr>
        <w:ind w:firstLine="709"/>
        <w:jc w:val="both"/>
        <w:rPr>
          <w:sz w:val="24"/>
          <w:szCs w:val="24"/>
        </w:rPr>
      </w:pPr>
      <w:r w:rsidRPr="001B3443">
        <w:rPr>
          <w:color w:val="000000" w:themeColor="text1"/>
          <w:sz w:val="24"/>
        </w:rPr>
        <w:t>В текущем году будет продолжена работа по ремонту ненормативных дорог общего</w:t>
      </w:r>
      <w:r w:rsidRPr="009456C9">
        <w:rPr>
          <w:sz w:val="24"/>
          <w:szCs w:val="24"/>
        </w:rPr>
        <w:t xml:space="preserve"> пользования местного значения и обеспечению регулярного автобусного сообщения с административным центром района.</w:t>
      </w:r>
    </w:p>
    <w:p w:rsidR="00BF2DB2" w:rsidRPr="00821232" w:rsidRDefault="00BF2DB2" w:rsidP="00BF2DB2">
      <w:pPr>
        <w:ind w:firstLine="567"/>
        <w:jc w:val="both"/>
        <w:rPr>
          <w:i/>
          <w:sz w:val="24"/>
          <w:szCs w:val="24"/>
        </w:rPr>
      </w:pPr>
      <w:r w:rsidRPr="00821232">
        <w:rPr>
          <w:i/>
          <w:sz w:val="24"/>
          <w:szCs w:val="24"/>
        </w:rPr>
        <w:t>Примечание:</w:t>
      </w:r>
      <w:r>
        <w:rPr>
          <w:i/>
          <w:sz w:val="24"/>
          <w:szCs w:val="24"/>
        </w:rPr>
        <w:t xml:space="preserve"> по итогам 2017 года форма 3ДГ</w:t>
      </w:r>
      <w:r w:rsidR="0013177D">
        <w:rPr>
          <w:i/>
          <w:sz w:val="24"/>
          <w:szCs w:val="24"/>
        </w:rPr>
        <w:t xml:space="preserve"> </w:t>
      </w:r>
      <w:r>
        <w:rPr>
          <w:i/>
          <w:sz w:val="24"/>
          <w:szCs w:val="24"/>
        </w:rPr>
        <w:t>(мо) сдана с ошибочными данными по общей протяженности дорог, поэтому табличной форме доклада 2017 год заполнен неверными данными.</w:t>
      </w:r>
    </w:p>
    <w:p w:rsidR="00821232" w:rsidRPr="008B459C" w:rsidRDefault="00821232" w:rsidP="008B459C">
      <w:pPr>
        <w:ind w:firstLine="567"/>
        <w:jc w:val="both"/>
        <w:rPr>
          <w:b/>
          <w:sz w:val="24"/>
          <w:szCs w:val="24"/>
        </w:rPr>
      </w:pPr>
    </w:p>
    <w:p w:rsidR="005072D4" w:rsidRPr="008B459C" w:rsidRDefault="005072D4" w:rsidP="008B459C">
      <w:pPr>
        <w:ind w:firstLine="567"/>
        <w:jc w:val="both"/>
        <w:rPr>
          <w:b/>
          <w:sz w:val="24"/>
          <w:szCs w:val="24"/>
        </w:rPr>
      </w:pPr>
      <w:r w:rsidRPr="008B459C">
        <w:rPr>
          <w:b/>
          <w:sz w:val="24"/>
          <w:szCs w:val="24"/>
        </w:rPr>
        <w:t>Оплата труда.</w:t>
      </w:r>
    </w:p>
    <w:p w:rsidR="00917791" w:rsidRPr="008B459C" w:rsidRDefault="00917791" w:rsidP="008B459C">
      <w:pPr>
        <w:ind w:firstLine="567"/>
        <w:jc w:val="both"/>
        <w:rPr>
          <w:bCs/>
          <w:sz w:val="24"/>
          <w:szCs w:val="24"/>
        </w:rPr>
      </w:pPr>
      <w:r w:rsidRPr="008B459C">
        <w:rPr>
          <w:bCs/>
          <w:sz w:val="24"/>
          <w:szCs w:val="24"/>
        </w:rPr>
        <w:t>В соответствии с распоряжением Губернатора Московской области от 02.08.2018             № 259-РГ «О повышении в 2018 году заработной платы работников государственных                                                                и муниципальных учреждений Московской области социальной сферы» и в целях исполнения Указа Президента РФ от 07.05.2012 № 597 «О мероприятиях по реализации государственной социальной политики», а также повышения уровня социальной защищенности работников муниципальных учреждений социальной сферы Пушкинского муниципального района:</w:t>
      </w:r>
    </w:p>
    <w:p w:rsidR="00917791" w:rsidRPr="008B459C" w:rsidRDefault="00917791" w:rsidP="008B459C">
      <w:pPr>
        <w:ind w:firstLine="567"/>
        <w:jc w:val="both"/>
        <w:rPr>
          <w:b/>
          <w:sz w:val="24"/>
          <w:szCs w:val="24"/>
        </w:rPr>
      </w:pPr>
      <w:r w:rsidRPr="008B459C">
        <w:rPr>
          <w:bCs/>
          <w:sz w:val="24"/>
          <w:szCs w:val="24"/>
        </w:rPr>
        <w:t>С сентября 2018 года прошло повышение  заработной платы:</w:t>
      </w:r>
    </w:p>
    <w:p w:rsidR="00917791" w:rsidRPr="008B459C" w:rsidRDefault="00917791" w:rsidP="008B459C">
      <w:pPr>
        <w:ind w:firstLine="567"/>
        <w:jc w:val="both"/>
        <w:rPr>
          <w:sz w:val="24"/>
          <w:szCs w:val="24"/>
        </w:rPr>
      </w:pPr>
      <w:r w:rsidRPr="008B459C">
        <w:rPr>
          <w:sz w:val="24"/>
          <w:szCs w:val="24"/>
        </w:rPr>
        <w:t>- педагогическим работникам общеобразовательных организаций путем установления ежемесячной доплаты за выполнение функций классного руководителя                                                     в размере 5 000 рублей;</w:t>
      </w:r>
    </w:p>
    <w:p w:rsidR="00917791" w:rsidRPr="008B459C" w:rsidRDefault="00917791" w:rsidP="008B459C">
      <w:pPr>
        <w:ind w:firstLine="567"/>
        <w:jc w:val="both"/>
        <w:rPr>
          <w:sz w:val="24"/>
          <w:szCs w:val="24"/>
        </w:rPr>
      </w:pPr>
      <w:r w:rsidRPr="008B459C">
        <w:rPr>
          <w:sz w:val="24"/>
          <w:szCs w:val="24"/>
        </w:rPr>
        <w:t>- педагогическим работникам общеобразовательных организаций - молодым специалистам путем установления ежемесячной доплаты в размере 5 000 рублей;</w:t>
      </w:r>
    </w:p>
    <w:p w:rsidR="00917791" w:rsidRPr="008B459C" w:rsidRDefault="00917791" w:rsidP="008B459C">
      <w:pPr>
        <w:ind w:firstLine="567"/>
        <w:jc w:val="both"/>
        <w:rPr>
          <w:sz w:val="24"/>
          <w:szCs w:val="24"/>
        </w:rPr>
      </w:pPr>
      <w:r w:rsidRPr="008B459C">
        <w:rPr>
          <w:sz w:val="24"/>
          <w:szCs w:val="24"/>
        </w:rPr>
        <w:t>-  работникам учреждений культуры на 15 процентов.</w:t>
      </w:r>
    </w:p>
    <w:p w:rsidR="00917791" w:rsidRPr="008B459C" w:rsidRDefault="00917791" w:rsidP="008B459C">
      <w:pPr>
        <w:pStyle w:val="a7"/>
        <w:spacing w:after="0"/>
        <w:ind w:left="0"/>
        <w:jc w:val="both"/>
        <w:textAlignment w:val="baseline"/>
        <w:rPr>
          <w:rFonts w:ascii="Times New Roman" w:hAnsi="Times New Roman"/>
          <w:color w:val="FF0000"/>
          <w:sz w:val="24"/>
          <w:szCs w:val="24"/>
        </w:rPr>
      </w:pPr>
      <w:r w:rsidRPr="008B459C">
        <w:rPr>
          <w:rFonts w:ascii="Times New Roman" w:hAnsi="Times New Roman"/>
          <w:sz w:val="24"/>
          <w:szCs w:val="24"/>
        </w:rPr>
        <w:t xml:space="preserve">        В 2018 году достигнуты Указы Президента РФ и превышены целевые показатели соотношений заработной платы по всем категориям работников бюджетной сферы:</w:t>
      </w:r>
    </w:p>
    <w:p w:rsidR="00917791" w:rsidRPr="008B459C" w:rsidRDefault="00917791" w:rsidP="008B459C">
      <w:pPr>
        <w:pStyle w:val="ad"/>
        <w:ind w:firstLine="567"/>
        <w:jc w:val="both"/>
        <w:rPr>
          <w:rFonts w:ascii="Times New Roman" w:hAnsi="Times New Roman"/>
          <w:sz w:val="24"/>
          <w:szCs w:val="24"/>
        </w:rPr>
      </w:pPr>
      <w:r w:rsidRPr="008B459C">
        <w:rPr>
          <w:rFonts w:ascii="Times New Roman" w:hAnsi="Times New Roman"/>
          <w:b/>
          <w:sz w:val="24"/>
          <w:szCs w:val="24"/>
        </w:rPr>
        <w:t>-</w:t>
      </w:r>
      <w:r w:rsidRPr="008B459C">
        <w:rPr>
          <w:rFonts w:ascii="Times New Roman" w:hAnsi="Times New Roman"/>
          <w:sz w:val="24"/>
          <w:szCs w:val="24"/>
        </w:rPr>
        <w:t xml:space="preserve"> педагогические работники образовательных учреждений общего образования:                                             114,8% к среднемесячному доходу от трудовой деятельности по МО или 52,8 тыс. руб.,                                  при плане 100% или   46,0 тыс. руб.;</w:t>
      </w:r>
    </w:p>
    <w:p w:rsidR="00917791" w:rsidRPr="008B459C" w:rsidRDefault="00917791" w:rsidP="008B459C">
      <w:pPr>
        <w:pStyle w:val="ad"/>
        <w:ind w:firstLine="567"/>
        <w:jc w:val="both"/>
        <w:rPr>
          <w:rFonts w:ascii="Times New Roman" w:hAnsi="Times New Roman"/>
          <w:sz w:val="24"/>
          <w:szCs w:val="24"/>
        </w:rPr>
      </w:pPr>
      <w:r w:rsidRPr="008B459C">
        <w:rPr>
          <w:rFonts w:ascii="Times New Roman" w:eastAsia="Calibri" w:hAnsi="Times New Roman"/>
          <w:sz w:val="24"/>
          <w:szCs w:val="24"/>
        </w:rPr>
        <w:t>- педагогические работники дошкольных образовательных учреждений:                     101,7% к средней заработной плате в сфере общего образования в МО или 48,6 тыс. руб.,                                 при плане 100% или   47,8 тыс. руб.</w:t>
      </w:r>
    </w:p>
    <w:p w:rsidR="00917791" w:rsidRPr="008B459C" w:rsidRDefault="00917791" w:rsidP="008B459C">
      <w:pPr>
        <w:ind w:firstLine="567"/>
        <w:jc w:val="both"/>
        <w:rPr>
          <w:sz w:val="24"/>
          <w:szCs w:val="24"/>
        </w:rPr>
      </w:pPr>
      <w:r w:rsidRPr="008B459C">
        <w:rPr>
          <w:sz w:val="24"/>
          <w:szCs w:val="24"/>
        </w:rPr>
        <w:lastRenderedPageBreak/>
        <w:t xml:space="preserve">- педагогические работники учреждений дополнительного образования детей, в том числе педагоги в системе учреждений культуры:  </w:t>
      </w:r>
      <w:r w:rsidR="00652B82">
        <w:rPr>
          <w:sz w:val="24"/>
          <w:szCs w:val="24"/>
        </w:rPr>
        <w:t>98,0</w:t>
      </w:r>
      <w:r w:rsidRPr="008B459C">
        <w:rPr>
          <w:sz w:val="24"/>
          <w:szCs w:val="24"/>
        </w:rPr>
        <w:t>% к средней заработной плате учителей в МО или 5</w:t>
      </w:r>
      <w:r w:rsidR="003B3CB5">
        <w:rPr>
          <w:sz w:val="24"/>
          <w:szCs w:val="24"/>
        </w:rPr>
        <w:t>4,6</w:t>
      </w:r>
      <w:r w:rsidRPr="008B459C">
        <w:rPr>
          <w:sz w:val="24"/>
          <w:szCs w:val="24"/>
        </w:rPr>
        <w:t xml:space="preserve"> тыс. руб., при плане </w:t>
      </w:r>
      <w:r w:rsidR="00652B82">
        <w:rPr>
          <w:sz w:val="24"/>
          <w:szCs w:val="24"/>
        </w:rPr>
        <w:t>100% или</w:t>
      </w:r>
      <w:r w:rsidRPr="008B459C">
        <w:rPr>
          <w:sz w:val="24"/>
          <w:szCs w:val="24"/>
        </w:rPr>
        <w:t xml:space="preserve">  5</w:t>
      </w:r>
      <w:r w:rsidR="00652B82">
        <w:rPr>
          <w:sz w:val="24"/>
          <w:szCs w:val="24"/>
        </w:rPr>
        <w:t>5,7</w:t>
      </w:r>
      <w:r w:rsidRPr="008B459C">
        <w:rPr>
          <w:sz w:val="24"/>
          <w:szCs w:val="24"/>
        </w:rPr>
        <w:t xml:space="preserve"> тыс. руб.</w:t>
      </w:r>
      <w:r w:rsidR="003C0F22">
        <w:rPr>
          <w:sz w:val="24"/>
          <w:szCs w:val="24"/>
        </w:rPr>
        <w:t xml:space="preserve"> (после выхода официальной статистики за 2018 г.)</w:t>
      </w:r>
    </w:p>
    <w:p w:rsidR="00917791" w:rsidRPr="008B459C" w:rsidRDefault="00917791" w:rsidP="008B459C">
      <w:pPr>
        <w:ind w:firstLine="567"/>
        <w:jc w:val="both"/>
        <w:rPr>
          <w:sz w:val="24"/>
          <w:szCs w:val="24"/>
        </w:rPr>
      </w:pPr>
      <w:r w:rsidRPr="008B459C">
        <w:rPr>
          <w:sz w:val="24"/>
          <w:szCs w:val="24"/>
        </w:rPr>
        <w:t>- работники учреждений культуры: 102,</w:t>
      </w:r>
      <w:r w:rsidR="00652B82">
        <w:rPr>
          <w:sz w:val="24"/>
          <w:szCs w:val="24"/>
        </w:rPr>
        <w:t>6</w:t>
      </w:r>
      <w:r w:rsidRPr="008B459C">
        <w:rPr>
          <w:sz w:val="24"/>
          <w:szCs w:val="24"/>
        </w:rPr>
        <w:t>% к среднемесячному доходу от трудовой деятельности по МО или   47,</w:t>
      </w:r>
      <w:r w:rsidR="0081606A" w:rsidRPr="008B459C">
        <w:rPr>
          <w:sz w:val="24"/>
          <w:szCs w:val="24"/>
        </w:rPr>
        <w:t>2</w:t>
      </w:r>
      <w:r w:rsidRPr="008B459C">
        <w:rPr>
          <w:sz w:val="24"/>
          <w:szCs w:val="24"/>
        </w:rPr>
        <w:t xml:space="preserve"> тыс. руб., при плане 100% или   46,0 тыс. руб.</w:t>
      </w:r>
    </w:p>
    <w:p w:rsidR="00917791" w:rsidRPr="00617851" w:rsidRDefault="00917791" w:rsidP="008B459C">
      <w:pPr>
        <w:autoSpaceDE w:val="0"/>
        <w:autoSpaceDN w:val="0"/>
        <w:adjustRightInd w:val="0"/>
        <w:ind w:firstLine="567"/>
        <w:jc w:val="both"/>
        <w:rPr>
          <w:sz w:val="24"/>
          <w:szCs w:val="24"/>
        </w:rPr>
      </w:pPr>
      <w:r w:rsidRPr="00617851">
        <w:rPr>
          <w:sz w:val="24"/>
          <w:szCs w:val="24"/>
        </w:rPr>
        <w:t xml:space="preserve">Вопрос увеличения среднемесячной заработной платы работников культуры является актуальным на протяжении ряда лет. </w:t>
      </w:r>
    </w:p>
    <w:p w:rsidR="00917791" w:rsidRPr="00617851" w:rsidRDefault="00917791" w:rsidP="008B459C">
      <w:pPr>
        <w:ind w:firstLine="567"/>
        <w:jc w:val="both"/>
        <w:rPr>
          <w:rFonts w:eastAsia="Calibri"/>
          <w:sz w:val="24"/>
          <w:szCs w:val="24"/>
          <w:lang w:eastAsia="en-US"/>
        </w:rPr>
      </w:pPr>
      <w:r w:rsidRPr="00617851">
        <w:rPr>
          <w:rFonts w:eastAsia="Calibri"/>
          <w:sz w:val="24"/>
          <w:szCs w:val="24"/>
          <w:lang w:eastAsia="en-US"/>
        </w:rPr>
        <w:t>В 2018 году принято постановление администрации Пушкинского муниципального района от 20.02.2018 № 271 "О размере бюджетных ассигнований на выплаты стимулирующего характера в 2018 году работникам муниципальных учреждений культуры", в соответствии с которым в 2018 году бюджетные ассигнования на выплаты стимулирующего характера работникам учреждений культуры Пушкинского муниципального района предусмотрены в размере 10 процентов ФОТ, исчисленного на 1 января 2018 года.</w:t>
      </w:r>
    </w:p>
    <w:p w:rsidR="00917791" w:rsidRPr="00617851" w:rsidRDefault="00917791" w:rsidP="008B459C">
      <w:pPr>
        <w:ind w:firstLine="720"/>
        <w:jc w:val="both"/>
        <w:rPr>
          <w:sz w:val="24"/>
          <w:szCs w:val="24"/>
        </w:rPr>
      </w:pPr>
      <w:r w:rsidRPr="00617851">
        <w:rPr>
          <w:sz w:val="24"/>
          <w:szCs w:val="24"/>
        </w:rPr>
        <w:t>Также прорабатывается вопрос повышения заработной платы работников учреждений культуры с Главами, руководителями администраций городских и сельских поселений,  на территории которых находятся  подведомственные учреждения культуры, рассматривается возможность вывода на аутсорсинг технического персонала учреждений культуры, принимаются меры по развитию платных услуг.</w:t>
      </w:r>
    </w:p>
    <w:p w:rsidR="00917791" w:rsidRPr="00617851" w:rsidRDefault="00917791" w:rsidP="008B459C">
      <w:pPr>
        <w:autoSpaceDE w:val="0"/>
        <w:autoSpaceDN w:val="0"/>
        <w:adjustRightInd w:val="0"/>
        <w:ind w:firstLine="567"/>
        <w:jc w:val="both"/>
        <w:rPr>
          <w:sz w:val="24"/>
          <w:szCs w:val="24"/>
        </w:rPr>
      </w:pPr>
      <w:r w:rsidRPr="00617851">
        <w:rPr>
          <w:sz w:val="24"/>
          <w:szCs w:val="24"/>
        </w:rPr>
        <w:t>В первом квартале 201</w:t>
      </w:r>
      <w:r w:rsidR="0020617B" w:rsidRPr="00617851">
        <w:rPr>
          <w:sz w:val="24"/>
          <w:szCs w:val="24"/>
        </w:rPr>
        <w:t>9</w:t>
      </w:r>
      <w:r w:rsidRPr="00617851">
        <w:rPr>
          <w:sz w:val="24"/>
          <w:szCs w:val="24"/>
        </w:rPr>
        <w:t xml:space="preserve"> года среднемесячная заработная плата работников учреждений культуры составила 4</w:t>
      </w:r>
      <w:r w:rsidR="0020617B" w:rsidRPr="00617851">
        <w:rPr>
          <w:sz w:val="24"/>
          <w:szCs w:val="24"/>
        </w:rPr>
        <w:t>9 762,19</w:t>
      </w:r>
      <w:r w:rsidRPr="00617851">
        <w:rPr>
          <w:sz w:val="24"/>
          <w:szCs w:val="24"/>
        </w:rPr>
        <w:t xml:space="preserve"> руб. (соотношение – 96,3%).</w:t>
      </w:r>
    </w:p>
    <w:p w:rsidR="0020617B" w:rsidRDefault="00917791" w:rsidP="008B459C">
      <w:pPr>
        <w:ind w:firstLine="567"/>
        <w:jc w:val="both"/>
        <w:rPr>
          <w:sz w:val="24"/>
          <w:szCs w:val="24"/>
        </w:rPr>
      </w:pPr>
      <w:r w:rsidRPr="0020617B">
        <w:rPr>
          <w:sz w:val="24"/>
          <w:szCs w:val="24"/>
        </w:rPr>
        <w:t>В рамках исполнения показателей 607 Указа Президента РФ, в муниципальных учреждениях культуры и искусства среднемесячная заработная плата увеличилась по сравнению с 201</w:t>
      </w:r>
      <w:r w:rsidR="0010407C" w:rsidRPr="0020617B">
        <w:rPr>
          <w:sz w:val="24"/>
          <w:szCs w:val="24"/>
        </w:rPr>
        <w:t>7</w:t>
      </w:r>
      <w:r w:rsidRPr="0020617B">
        <w:rPr>
          <w:sz w:val="24"/>
          <w:szCs w:val="24"/>
        </w:rPr>
        <w:t xml:space="preserve"> годом на </w:t>
      </w:r>
      <w:r w:rsidR="0020617B">
        <w:rPr>
          <w:sz w:val="24"/>
          <w:szCs w:val="24"/>
        </w:rPr>
        <w:t>27,6</w:t>
      </w:r>
      <w:r w:rsidRPr="0020617B">
        <w:rPr>
          <w:sz w:val="24"/>
          <w:szCs w:val="24"/>
        </w:rPr>
        <w:t xml:space="preserve">% и составила </w:t>
      </w:r>
      <w:r w:rsidR="0020617B">
        <w:rPr>
          <w:sz w:val="24"/>
          <w:szCs w:val="24"/>
        </w:rPr>
        <w:t>47 176,3</w:t>
      </w:r>
      <w:r w:rsidRPr="0020617B">
        <w:rPr>
          <w:sz w:val="24"/>
          <w:szCs w:val="24"/>
        </w:rPr>
        <w:t xml:space="preserve"> руб. </w:t>
      </w:r>
    </w:p>
    <w:p w:rsidR="00917791" w:rsidRPr="0020617B" w:rsidRDefault="00917791" w:rsidP="008B459C">
      <w:pPr>
        <w:ind w:firstLine="567"/>
        <w:jc w:val="both"/>
        <w:rPr>
          <w:sz w:val="24"/>
          <w:szCs w:val="24"/>
        </w:rPr>
      </w:pPr>
      <w:r w:rsidRPr="0020617B">
        <w:rPr>
          <w:sz w:val="24"/>
          <w:szCs w:val="24"/>
        </w:rPr>
        <w:t>В плановом периоде до 202</w:t>
      </w:r>
      <w:r w:rsidR="0020617B">
        <w:rPr>
          <w:sz w:val="24"/>
          <w:szCs w:val="24"/>
        </w:rPr>
        <w:t>1</w:t>
      </w:r>
      <w:r w:rsidRPr="0020617B">
        <w:rPr>
          <w:sz w:val="24"/>
          <w:szCs w:val="24"/>
        </w:rPr>
        <w:t xml:space="preserve"> года заработная плата по данной категории рассчитывалась с учетом рекомендаций Министерства культуры Московской области. К концу 201</w:t>
      </w:r>
      <w:r w:rsidR="0020617B">
        <w:rPr>
          <w:sz w:val="24"/>
          <w:szCs w:val="24"/>
        </w:rPr>
        <w:t>9</w:t>
      </w:r>
      <w:r w:rsidRPr="0020617B">
        <w:rPr>
          <w:sz w:val="24"/>
          <w:szCs w:val="24"/>
        </w:rPr>
        <w:t xml:space="preserve"> года она должна достигнуть </w:t>
      </w:r>
      <w:r w:rsidR="0020617B">
        <w:rPr>
          <w:sz w:val="24"/>
          <w:szCs w:val="24"/>
        </w:rPr>
        <w:t>50 054,05</w:t>
      </w:r>
      <w:r w:rsidRPr="0020617B">
        <w:rPr>
          <w:sz w:val="24"/>
          <w:szCs w:val="24"/>
        </w:rPr>
        <w:t xml:space="preserve"> руб. (201</w:t>
      </w:r>
      <w:r w:rsidR="0020617B">
        <w:rPr>
          <w:sz w:val="24"/>
          <w:szCs w:val="24"/>
        </w:rPr>
        <w:t>9</w:t>
      </w:r>
      <w:r w:rsidRPr="0020617B">
        <w:rPr>
          <w:sz w:val="24"/>
          <w:szCs w:val="24"/>
        </w:rPr>
        <w:t>/201</w:t>
      </w:r>
      <w:r w:rsidR="0020617B">
        <w:rPr>
          <w:sz w:val="24"/>
          <w:szCs w:val="24"/>
        </w:rPr>
        <w:t>8</w:t>
      </w:r>
      <w:r w:rsidRPr="0020617B">
        <w:rPr>
          <w:sz w:val="24"/>
          <w:szCs w:val="24"/>
        </w:rPr>
        <w:t xml:space="preserve"> – 10</w:t>
      </w:r>
      <w:r w:rsidR="0020617B">
        <w:rPr>
          <w:sz w:val="24"/>
          <w:szCs w:val="24"/>
        </w:rPr>
        <w:t>6</w:t>
      </w:r>
      <w:r w:rsidRPr="0020617B">
        <w:rPr>
          <w:sz w:val="24"/>
          <w:szCs w:val="24"/>
        </w:rPr>
        <w:t>%), к концу 20</w:t>
      </w:r>
      <w:r w:rsidR="0020617B">
        <w:rPr>
          <w:sz w:val="24"/>
          <w:szCs w:val="24"/>
        </w:rPr>
        <w:t>20</w:t>
      </w:r>
      <w:r w:rsidRPr="0020617B">
        <w:rPr>
          <w:sz w:val="24"/>
          <w:szCs w:val="24"/>
        </w:rPr>
        <w:t xml:space="preserve"> года – </w:t>
      </w:r>
      <w:r w:rsidR="0020617B">
        <w:rPr>
          <w:sz w:val="24"/>
          <w:szCs w:val="24"/>
        </w:rPr>
        <w:t>52 756,97</w:t>
      </w:r>
      <w:r w:rsidRPr="0020617B">
        <w:rPr>
          <w:sz w:val="24"/>
          <w:szCs w:val="24"/>
        </w:rPr>
        <w:t xml:space="preserve"> руб. (20</w:t>
      </w:r>
      <w:r w:rsidR="0020617B">
        <w:rPr>
          <w:sz w:val="24"/>
          <w:szCs w:val="24"/>
        </w:rPr>
        <w:t>20</w:t>
      </w:r>
      <w:r w:rsidRPr="0020617B">
        <w:rPr>
          <w:sz w:val="24"/>
          <w:szCs w:val="24"/>
        </w:rPr>
        <w:t>/201</w:t>
      </w:r>
      <w:r w:rsidR="0020617B">
        <w:rPr>
          <w:sz w:val="24"/>
          <w:szCs w:val="24"/>
        </w:rPr>
        <w:t>9</w:t>
      </w:r>
      <w:r w:rsidRPr="0020617B">
        <w:rPr>
          <w:sz w:val="24"/>
          <w:szCs w:val="24"/>
        </w:rPr>
        <w:t xml:space="preserve"> – 105,</w:t>
      </w:r>
      <w:r w:rsidR="0020617B">
        <w:rPr>
          <w:sz w:val="24"/>
          <w:szCs w:val="24"/>
        </w:rPr>
        <w:t>4</w:t>
      </w:r>
      <w:r w:rsidRPr="0020617B">
        <w:rPr>
          <w:sz w:val="24"/>
          <w:szCs w:val="24"/>
        </w:rPr>
        <w:t>%), к концу 202</w:t>
      </w:r>
      <w:r w:rsidR="0020617B">
        <w:rPr>
          <w:sz w:val="24"/>
          <w:szCs w:val="24"/>
        </w:rPr>
        <w:t>1</w:t>
      </w:r>
      <w:r w:rsidRPr="0020617B">
        <w:rPr>
          <w:sz w:val="24"/>
          <w:szCs w:val="24"/>
        </w:rPr>
        <w:t xml:space="preserve"> года – </w:t>
      </w:r>
      <w:r w:rsidR="0020617B">
        <w:rPr>
          <w:sz w:val="24"/>
          <w:szCs w:val="24"/>
        </w:rPr>
        <w:t>56 238,93</w:t>
      </w:r>
      <w:r w:rsidRPr="0020617B">
        <w:rPr>
          <w:sz w:val="24"/>
          <w:szCs w:val="24"/>
        </w:rPr>
        <w:t xml:space="preserve"> руб. (202</w:t>
      </w:r>
      <w:r w:rsidR="0020617B">
        <w:rPr>
          <w:sz w:val="24"/>
          <w:szCs w:val="24"/>
        </w:rPr>
        <w:t>1</w:t>
      </w:r>
      <w:r w:rsidRPr="0020617B">
        <w:rPr>
          <w:sz w:val="24"/>
          <w:szCs w:val="24"/>
        </w:rPr>
        <w:t>/20</w:t>
      </w:r>
      <w:r w:rsidR="009F27A4">
        <w:rPr>
          <w:sz w:val="24"/>
          <w:szCs w:val="24"/>
        </w:rPr>
        <w:t>18</w:t>
      </w:r>
      <w:r w:rsidRPr="0020617B">
        <w:rPr>
          <w:sz w:val="24"/>
          <w:szCs w:val="24"/>
        </w:rPr>
        <w:t xml:space="preserve"> – 1</w:t>
      </w:r>
      <w:r w:rsidR="009F27A4">
        <w:rPr>
          <w:sz w:val="24"/>
          <w:szCs w:val="24"/>
        </w:rPr>
        <w:t>19,2</w:t>
      </w:r>
      <w:r w:rsidRPr="0020617B">
        <w:rPr>
          <w:sz w:val="24"/>
          <w:szCs w:val="24"/>
        </w:rPr>
        <w:t>%).</w:t>
      </w:r>
    </w:p>
    <w:p w:rsidR="0047500D" w:rsidRPr="0020617B" w:rsidRDefault="00917791" w:rsidP="0047500D">
      <w:pPr>
        <w:ind w:firstLine="567"/>
        <w:jc w:val="both"/>
        <w:rPr>
          <w:sz w:val="24"/>
          <w:szCs w:val="24"/>
        </w:rPr>
      </w:pPr>
      <w:r w:rsidRPr="0020617B">
        <w:rPr>
          <w:sz w:val="24"/>
          <w:szCs w:val="24"/>
        </w:rPr>
        <w:t>В отчетном периоде среднемесячная номинальная начисленная заработная плата в муниципальных дошкольных образовательных учреждениях увеличилась на 1</w:t>
      </w:r>
      <w:r w:rsidR="0020617B">
        <w:rPr>
          <w:sz w:val="24"/>
          <w:szCs w:val="24"/>
        </w:rPr>
        <w:t>2</w:t>
      </w:r>
      <w:r w:rsidRPr="0020617B">
        <w:rPr>
          <w:sz w:val="24"/>
          <w:szCs w:val="24"/>
        </w:rPr>
        <w:t xml:space="preserve">% до                       </w:t>
      </w:r>
      <w:r w:rsidR="0020617B">
        <w:rPr>
          <w:sz w:val="24"/>
          <w:szCs w:val="24"/>
        </w:rPr>
        <w:t>39 432</w:t>
      </w:r>
      <w:r w:rsidRPr="0020617B">
        <w:rPr>
          <w:sz w:val="24"/>
          <w:szCs w:val="24"/>
        </w:rPr>
        <w:t xml:space="preserve"> руб. </w:t>
      </w:r>
      <w:r w:rsidR="00037534">
        <w:rPr>
          <w:sz w:val="24"/>
          <w:szCs w:val="24"/>
        </w:rPr>
        <w:t>В 2019 году заработная плата поднимется до 40 023,48 руб. и д</w:t>
      </w:r>
      <w:r w:rsidR="0047500D" w:rsidRPr="0020617B">
        <w:rPr>
          <w:sz w:val="24"/>
          <w:szCs w:val="24"/>
        </w:rPr>
        <w:t>о 202</w:t>
      </w:r>
      <w:r w:rsidR="0047500D">
        <w:rPr>
          <w:sz w:val="24"/>
          <w:szCs w:val="24"/>
        </w:rPr>
        <w:t>1</w:t>
      </w:r>
      <w:r w:rsidR="0047500D" w:rsidRPr="0020617B">
        <w:rPr>
          <w:sz w:val="24"/>
          <w:szCs w:val="24"/>
        </w:rPr>
        <w:t xml:space="preserve"> года среднемесячная заработная плата по данной категории останется без изменений.  </w:t>
      </w:r>
    </w:p>
    <w:p w:rsidR="00917791" w:rsidRPr="0020617B" w:rsidRDefault="00917791" w:rsidP="008B459C">
      <w:pPr>
        <w:ind w:firstLine="567"/>
        <w:jc w:val="both"/>
        <w:rPr>
          <w:sz w:val="24"/>
          <w:szCs w:val="24"/>
        </w:rPr>
      </w:pPr>
      <w:r w:rsidRPr="0020617B">
        <w:rPr>
          <w:sz w:val="24"/>
          <w:szCs w:val="24"/>
        </w:rPr>
        <w:t>Среднемесячная заработная плата в муниципальных общеобразовательных учреждениях в 201</w:t>
      </w:r>
      <w:r w:rsidR="009F27A4">
        <w:rPr>
          <w:sz w:val="24"/>
          <w:szCs w:val="24"/>
        </w:rPr>
        <w:t>8</w:t>
      </w:r>
      <w:r w:rsidRPr="0020617B">
        <w:rPr>
          <w:sz w:val="24"/>
          <w:szCs w:val="24"/>
        </w:rPr>
        <w:t xml:space="preserve"> году увеличилась на </w:t>
      </w:r>
      <w:r w:rsidR="0047500D">
        <w:rPr>
          <w:sz w:val="24"/>
          <w:szCs w:val="24"/>
        </w:rPr>
        <w:t>6</w:t>
      </w:r>
      <w:r w:rsidRPr="0020617B">
        <w:rPr>
          <w:sz w:val="24"/>
          <w:szCs w:val="24"/>
        </w:rPr>
        <w:t xml:space="preserve">% до </w:t>
      </w:r>
      <w:r w:rsidR="009F27A4">
        <w:rPr>
          <w:sz w:val="24"/>
          <w:szCs w:val="24"/>
        </w:rPr>
        <w:t>5</w:t>
      </w:r>
      <w:r w:rsidR="0047500D">
        <w:rPr>
          <w:sz w:val="24"/>
          <w:szCs w:val="24"/>
        </w:rPr>
        <w:t>1 547,7</w:t>
      </w:r>
      <w:r w:rsidRPr="0020617B">
        <w:rPr>
          <w:sz w:val="24"/>
          <w:szCs w:val="24"/>
        </w:rPr>
        <w:t xml:space="preserve"> руб. </w:t>
      </w:r>
      <w:r w:rsidR="00505683">
        <w:rPr>
          <w:sz w:val="24"/>
          <w:szCs w:val="24"/>
        </w:rPr>
        <w:t>В 2019 году заработная плата увеличится до 51 874,92 руб. и д</w:t>
      </w:r>
      <w:r w:rsidRPr="0020617B">
        <w:rPr>
          <w:sz w:val="24"/>
          <w:szCs w:val="24"/>
        </w:rPr>
        <w:t>о 202</w:t>
      </w:r>
      <w:r w:rsidR="009F27A4">
        <w:rPr>
          <w:sz w:val="24"/>
          <w:szCs w:val="24"/>
        </w:rPr>
        <w:t>1</w:t>
      </w:r>
      <w:r w:rsidRPr="0020617B">
        <w:rPr>
          <w:sz w:val="24"/>
          <w:szCs w:val="24"/>
        </w:rPr>
        <w:t xml:space="preserve"> года останется без изменений.  </w:t>
      </w:r>
    </w:p>
    <w:p w:rsidR="00917791" w:rsidRPr="0020617B" w:rsidRDefault="00917791" w:rsidP="008B459C">
      <w:pPr>
        <w:ind w:firstLine="567"/>
        <w:jc w:val="both"/>
        <w:rPr>
          <w:sz w:val="24"/>
          <w:szCs w:val="24"/>
        </w:rPr>
      </w:pPr>
      <w:r w:rsidRPr="0020617B">
        <w:rPr>
          <w:sz w:val="24"/>
          <w:szCs w:val="24"/>
        </w:rPr>
        <w:t xml:space="preserve">Среднемесячная заработная плата учителей муниципальных общеобразовательных организаций выше по сравнению с предыдущим периодом на </w:t>
      </w:r>
      <w:r w:rsidR="0047500D">
        <w:rPr>
          <w:sz w:val="24"/>
          <w:szCs w:val="24"/>
        </w:rPr>
        <w:t>5</w:t>
      </w:r>
      <w:r w:rsidRPr="0020617B">
        <w:rPr>
          <w:sz w:val="24"/>
          <w:szCs w:val="24"/>
        </w:rPr>
        <w:t>%, что составило -                            5</w:t>
      </w:r>
      <w:r w:rsidR="0047500D">
        <w:rPr>
          <w:sz w:val="24"/>
          <w:szCs w:val="24"/>
        </w:rPr>
        <w:t>4 715,3</w:t>
      </w:r>
      <w:r w:rsidRPr="0020617B">
        <w:rPr>
          <w:sz w:val="24"/>
          <w:szCs w:val="24"/>
        </w:rPr>
        <w:t xml:space="preserve"> руб. В плановом периоде до 202</w:t>
      </w:r>
      <w:r w:rsidR="0047500D">
        <w:rPr>
          <w:sz w:val="24"/>
          <w:szCs w:val="24"/>
        </w:rPr>
        <w:t>1</w:t>
      </w:r>
      <w:r w:rsidRPr="0020617B">
        <w:rPr>
          <w:sz w:val="24"/>
          <w:szCs w:val="24"/>
        </w:rPr>
        <w:t xml:space="preserve"> года заработная плата практически останется на уровне отчетного периода с незначительным увеличением – </w:t>
      </w:r>
      <w:r w:rsidR="0047500D">
        <w:rPr>
          <w:sz w:val="24"/>
          <w:szCs w:val="24"/>
        </w:rPr>
        <w:t>1,2</w:t>
      </w:r>
      <w:r w:rsidRPr="0020617B">
        <w:rPr>
          <w:sz w:val="24"/>
          <w:szCs w:val="24"/>
        </w:rPr>
        <w:t xml:space="preserve">% до  </w:t>
      </w:r>
      <w:r w:rsidR="007E6ED1">
        <w:rPr>
          <w:sz w:val="24"/>
          <w:szCs w:val="24"/>
        </w:rPr>
        <w:t xml:space="preserve">55 383,11 </w:t>
      </w:r>
      <w:r w:rsidRPr="0020617B">
        <w:rPr>
          <w:sz w:val="24"/>
          <w:szCs w:val="24"/>
        </w:rPr>
        <w:t>руб.</w:t>
      </w:r>
    </w:p>
    <w:p w:rsidR="00917791" w:rsidRPr="008B459C" w:rsidRDefault="00917791" w:rsidP="008B459C">
      <w:pPr>
        <w:ind w:firstLine="567"/>
        <w:jc w:val="both"/>
        <w:rPr>
          <w:sz w:val="24"/>
          <w:szCs w:val="24"/>
        </w:rPr>
      </w:pPr>
      <w:r w:rsidRPr="0020617B">
        <w:rPr>
          <w:sz w:val="24"/>
          <w:szCs w:val="24"/>
        </w:rPr>
        <w:t>В муниципальных учреждениях физической культуры и спорта заработная плата в 201</w:t>
      </w:r>
      <w:r w:rsidR="0047500D">
        <w:rPr>
          <w:sz w:val="24"/>
          <w:szCs w:val="24"/>
        </w:rPr>
        <w:t>8</w:t>
      </w:r>
      <w:r w:rsidRPr="0020617B">
        <w:rPr>
          <w:sz w:val="24"/>
          <w:szCs w:val="24"/>
        </w:rPr>
        <w:t xml:space="preserve"> году сократилась на </w:t>
      </w:r>
      <w:r w:rsidR="0047500D">
        <w:rPr>
          <w:sz w:val="24"/>
          <w:szCs w:val="24"/>
        </w:rPr>
        <w:t>3,9</w:t>
      </w:r>
      <w:r w:rsidRPr="0020617B">
        <w:rPr>
          <w:sz w:val="24"/>
          <w:szCs w:val="24"/>
        </w:rPr>
        <w:t xml:space="preserve">% до </w:t>
      </w:r>
      <w:r w:rsidR="0047500D">
        <w:rPr>
          <w:sz w:val="24"/>
          <w:szCs w:val="24"/>
        </w:rPr>
        <w:t>35 639,4</w:t>
      </w:r>
      <w:r w:rsidRPr="0020617B">
        <w:rPr>
          <w:sz w:val="24"/>
          <w:szCs w:val="24"/>
        </w:rPr>
        <w:t xml:space="preserve"> руб. Снижение заработной </w:t>
      </w:r>
      <w:proofErr w:type="gramStart"/>
      <w:r w:rsidRPr="0020617B">
        <w:rPr>
          <w:sz w:val="24"/>
          <w:szCs w:val="24"/>
        </w:rPr>
        <w:t>платы произошло в результате оптимизации сети учреждений физической культуры</w:t>
      </w:r>
      <w:proofErr w:type="gramEnd"/>
      <w:r w:rsidRPr="0020617B">
        <w:rPr>
          <w:sz w:val="24"/>
          <w:szCs w:val="24"/>
        </w:rPr>
        <w:t xml:space="preserve"> и спорта вследствие чего проведено сокращение штатных един</w:t>
      </w:r>
      <w:r w:rsidR="00CC55D8">
        <w:rPr>
          <w:sz w:val="24"/>
          <w:szCs w:val="24"/>
        </w:rPr>
        <w:t>иц с более высокой оплатой труда</w:t>
      </w:r>
      <w:r w:rsidRPr="0020617B">
        <w:rPr>
          <w:sz w:val="24"/>
          <w:szCs w:val="24"/>
        </w:rPr>
        <w:t>. К 202</w:t>
      </w:r>
      <w:r w:rsidR="0047500D">
        <w:rPr>
          <w:sz w:val="24"/>
          <w:szCs w:val="24"/>
        </w:rPr>
        <w:t>1</w:t>
      </w:r>
      <w:r w:rsidRPr="0020617B">
        <w:rPr>
          <w:sz w:val="24"/>
          <w:szCs w:val="24"/>
        </w:rPr>
        <w:t xml:space="preserve"> году среднемесячную плату ожидается увеличить на 12,5% до 4</w:t>
      </w:r>
      <w:r w:rsidR="0047500D">
        <w:rPr>
          <w:sz w:val="24"/>
          <w:szCs w:val="24"/>
        </w:rPr>
        <w:t>0 089,2</w:t>
      </w:r>
      <w:r w:rsidRPr="0020617B">
        <w:rPr>
          <w:sz w:val="24"/>
          <w:szCs w:val="24"/>
        </w:rPr>
        <w:t xml:space="preserve"> руб.</w:t>
      </w:r>
    </w:p>
    <w:p w:rsidR="00000A0D" w:rsidRPr="008B459C" w:rsidRDefault="00000A0D" w:rsidP="008B459C">
      <w:pPr>
        <w:pStyle w:val="ConsPlusTitle"/>
        <w:ind w:firstLine="567"/>
        <w:jc w:val="both"/>
        <w:rPr>
          <w:rFonts w:ascii="Times New Roman" w:hAnsi="Times New Roman" w:cs="Times New Roman"/>
          <w:b w:val="0"/>
          <w:sz w:val="24"/>
          <w:szCs w:val="24"/>
        </w:rPr>
      </w:pPr>
      <w:r w:rsidRPr="008B459C">
        <w:rPr>
          <w:rFonts w:ascii="Times New Roman" w:hAnsi="Times New Roman" w:cs="Times New Roman"/>
          <w:b w:val="0"/>
          <w:sz w:val="24"/>
          <w:szCs w:val="24"/>
        </w:rPr>
        <w:t>12 апреля 2018 года подписано Пушкинское территориальное (районное) трехстороннее соглашение между администрациями муниципальных образований Пушкинского муниципального района, Пушкинским районным Координационным советом профсоюзов и работодателями района на 2018-2020 годы, в котором перед работодателями внебюджетного сектора экономики поставлена задача  принять меры по обеспечению ежегодного роста средней заработной платы не ниже уровня инфляции в Московской области и доведению средней заработной платы до уровня не ниже 4,3 величины прожиточного минимума, установленного в Московской области для трудоспособного населения.</w:t>
      </w:r>
    </w:p>
    <w:p w:rsidR="00FA363C" w:rsidRPr="008B459C" w:rsidRDefault="00FA363C" w:rsidP="008B459C">
      <w:pPr>
        <w:ind w:firstLine="567"/>
        <w:jc w:val="both"/>
        <w:rPr>
          <w:sz w:val="24"/>
          <w:szCs w:val="24"/>
        </w:rPr>
      </w:pPr>
      <w:proofErr w:type="gramStart"/>
      <w:r w:rsidRPr="008B459C">
        <w:rPr>
          <w:sz w:val="24"/>
          <w:szCs w:val="24"/>
        </w:rPr>
        <w:t xml:space="preserve">В соответствии с Соглашениями о минимальной и средней заработной плате работодатели района в 2018 году обеспечивали выплату заработной платы работникам, полностью </w:t>
      </w:r>
      <w:r w:rsidRPr="008B459C">
        <w:rPr>
          <w:sz w:val="24"/>
          <w:szCs w:val="24"/>
        </w:rPr>
        <w:lastRenderedPageBreak/>
        <w:t>отработавшим норму рабочего времени и исполнившим свои трудовые обязанности (нормы труда), в размере не ниже минимальной заработной платы  (с 1 апреля 2018г. – 14 200 руб.),</w:t>
      </w:r>
      <w:r w:rsidRPr="008B459C">
        <w:rPr>
          <w:color w:val="FF0000"/>
          <w:sz w:val="24"/>
          <w:szCs w:val="24"/>
        </w:rPr>
        <w:t xml:space="preserve"> </w:t>
      </w:r>
      <w:r w:rsidRPr="008B459C">
        <w:rPr>
          <w:sz w:val="24"/>
          <w:szCs w:val="24"/>
        </w:rPr>
        <w:t>а также принимали  меры по росту средней заработной платы во внебюджетном секторе экономики не</w:t>
      </w:r>
      <w:proofErr w:type="gramEnd"/>
      <w:r w:rsidRPr="008B459C">
        <w:rPr>
          <w:sz w:val="24"/>
          <w:szCs w:val="24"/>
        </w:rPr>
        <w:t xml:space="preserve"> ниже уровня инфляции в Московской области (порядка 4%).</w:t>
      </w:r>
    </w:p>
    <w:p w:rsidR="00FA363C" w:rsidRPr="008B459C" w:rsidRDefault="00FA363C" w:rsidP="008B459C">
      <w:pPr>
        <w:ind w:firstLine="567"/>
        <w:jc w:val="both"/>
        <w:rPr>
          <w:sz w:val="24"/>
          <w:szCs w:val="24"/>
        </w:rPr>
      </w:pPr>
      <w:r w:rsidRPr="008B459C">
        <w:rPr>
          <w:sz w:val="24"/>
          <w:szCs w:val="24"/>
        </w:rPr>
        <w:t>Деятельность работодателей внебюджетного сектора экономики, не выполняющих условия Соглашений о минимальной и средней заработной плате, рассматривается на заседаниях Оперативной группы по мониторингу ситуации в экономике и на рынке труда в Пушкинском муниципальном районе и подготовке предложений по предотвращению возможных кризисных явлений.</w:t>
      </w:r>
    </w:p>
    <w:p w:rsidR="00FA363C" w:rsidRPr="008B459C" w:rsidRDefault="00FA363C" w:rsidP="008B459C">
      <w:pPr>
        <w:ind w:firstLine="567"/>
        <w:jc w:val="both"/>
        <w:rPr>
          <w:sz w:val="24"/>
          <w:szCs w:val="24"/>
        </w:rPr>
      </w:pPr>
      <w:r w:rsidRPr="008B459C">
        <w:rPr>
          <w:sz w:val="24"/>
          <w:szCs w:val="24"/>
        </w:rPr>
        <w:t>За 2018 год проанализирована деятельность порядка 1000 организаций, рассмотрено                                96 организаций, из которых 90 процентов - это организации, не выполняющие условия Соглашения о минимальной заработной плате и 10 процентов – условия районного соглашения в части средней заработной платы.</w:t>
      </w:r>
    </w:p>
    <w:p w:rsidR="00FA363C" w:rsidRPr="008B459C" w:rsidRDefault="00FA363C" w:rsidP="008B459C">
      <w:pPr>
        <w:ind w:firstLine="567"/>
        <w:jc w:val="both"/>
        <w:rPr>
          <w:sz w:val="24"/>
          <w:szCs w:val="24"/>
        </w:rPr>
      </w:pPr>
      <w:r w:rsidRPr="008B459C">
        <w:rPr>
          <w:sz w:val="24"/>
          <w:szCs w:val="24"/>
        </w:rPr>
        <w:t>Результатом работы стало:</w:t>
      </w:r>
    </w:p>
    <w:p w:rsidR="00FA363C" w:rsidRPr="008B459C" w:rsidRDefault="00FA363C" w:rsidP="008B459C">
      <w:pPr>
        <w:ind w:firstLine="567"/>
        <w:jc w:val="both"/>
        <w:rPr>
          <w:sz w:val="24"/>
          <w:szCs w:val="24"/>
        </w:rPr>
      </w:pPr>
      <w:r w:rsidRPr="008B459C">
        <w:rPr>
          <w:sz w:val="24"/>
          <w:szCs w:val="24"/>
        </w:rPr>
        <w:t>- дополнительное поступление НДФЛ в бюджет района от рассмотренных организаций в размере 1,3 млн. руб.</w:t>
      </w:r>
    </w:p>
    <w:p w:rsidR="00FA363C" w:rsidRPr="008B459C" w:rsidRDefault="00FA363C" w:rsidP="008B459C">
      <w:pPr>
        <w:ind w:firstLine="567"/>
        <w:jc w:val="both"/>
        <w:rPr>
          <w:sz w:val="24"/>
          <w:szCs w:val="24"/>
        </w:rPr>
      </w:pPr>
      <w:r w:rsidRPr="008B459C">
        <w:rPr>
          <w:sz w:val="24"/>
          <w:szCs w:val="24"/>
        </w:rPr>
        <w:t xml:space="preserve">- повышение среднемесячной заработной платы работников крупных и средних организаций на </w:t>
      </w:r>
      <w:r w:rsidR="00C96D50" w:rsidRPr="008B459C">
        <w:rPr>
          <w:sz w:val="24"/>
          <w:szCs w:val="24"/>
        </w:rPr>
        <w:t>6,4</w:t>
      </w:r>
      <w:r w:rsidRPr="008B459C">
        <w:rPr>
          <w:sz w:val="24"/>
          <w:szCs w:val="24"/>
        </w:rPr>
        <w:t xml:space="preserve">% до </w:t>
      </w:r>
      <w:r w:rsidR="00C96D50" w:rsidRPr="008B459C">
        <w:rPr>
          <w:sz w:val="24"/>
          <w:szCs w:val="24"/>
        </w:rPr>
        <w:t>50 046</w:t>
      </w:r>
      <w:r w:rsidRPr="008B459C">
        <w:rPr>
          <w:sz w:val="24"/>
          <w:szCs w:val="24"/>
        </w:rPr>
        <w:t xml:space="preserve"> руб. (МО  5</w:t>
      </w:r>
      <w:r w:rsidR="00C96D50" w:rsidRPr="008B459C">
        <w:rPr>
          <w:sz w:val="24"/>
          <w:szCs w:val="24"/>
        </w:rPr>
        <w:t>7</w:t>
      </w:r>
      <w:r w:rsidRPr="008B459C">
        <w:rPr>
          <w:sz w:val="24"/>
          <w:szCs w:val="24"/>
        </w:rPr>
        <w:t> </w:t>
      </w:r>
      <w:r w:rsidR="00C96D50" w:rsidRPr="008B459C">
        <w:rPr>
          <w:sz w:val="24"/>
          <w:szCs w:val="24"/>
        </w:rPr>
        <w:t>746</w:t>
      </w:r>
      <w:r w:rsidRPr="008B459C">
        <w:rPr>
          <w:sz w:val="24"/>
          <w:szCs w:val="24"/>
        </w:rPr>
        <w:t xml:space="preserve"> руб. -1</w:t>
      </w:r>
      <w:r w:rsidR="00C96D50" w:rsidRPr="008B459C">
        <w:rPr>
          <w:sz w:val="24"/>
          <w:szCs w:val="24"/>
        </w:rPr>
        <w:t>09,8</w:t>
      </w:r>
      <w:r w:rsidRPr="008B459C">
        <w:rPr>
          <w:sz w:val="24"/>
          <w:szCs w:val="24"/>
        </w:rPr>
        <w:t xml:space="preserve">%). </w:t>
      </w:r>
    </w:p>
    <w:p w:rsidR="00FA363C" w:rsidRPr="008B459C" w:rsidRDefault="00FA363C" w:rsidP="008B459C">
      <w:pPr>
        <w:pStyle w:val="20"/>
        <w:spacing w:after="0" w:line="240" w:lineRule="auto"/>
        <w:ind w:left="0" w:firstLine="567"/>
        <w:jc w:val="both"/>
        <w:rPr>
          <w:rFonts w:ascii="Times New Roman" w:hAnsi="Times New Roman"/>
          <w:sz w:val="24"/>
          <w:szCs w:val="24"/>
        </w:rPr>
      </w:pPr>
      <w:r w:rsidRPr="008B459C">
        <w:rPr>
          <w:rFonts w:ascii="Times New Roman" w:hAnsi="Times New Roman"/>
          <w:sz w:val="24"/>
          <w:szCs w:val="24"/>
        </w:rPr>
        <w:t>В 2018 году  численность граждан, которым был присвоен статус «безработный» составила 450 чел, что на 27% меньше, чем за соответствующий период 2017 года. Численность безработных, состоящих на учете на 01.01.2019 года составила 178 человек (63% к уровню 2017 года).</w:t>
      </w:r>
    </w:p>
    <w:p w:rsidR="00FA363C" w:rsidRPr="008B459C" w:rsidRDefault="00FA363C" w:rsidP="008B459C">
      <w:pPr>
        <w:pStyle w:val="1"/>
        <w:spacing w:after="0"/>
        <w:ind w:firstLine="567"/>
        <w:rPr>
          <w:rFonts w:ascii="Times New Roman" w:hAnsi="Times New Roman"/>
          <w:sz w:val="24"/>
          <w:szCs w:val="24"/>
        </w:rPr>
      </w:pPr>
      <w:r w:rsidRPr="008B459C">
        <w:rPr>
          <w:rFonts w:ascii="Times New Roman" w:hAnsi="Times New Roman"/>
          <w:sz w:val="24"/>
          <w:szCs w:val="24"/>
        </w:rPr>
        <w:t>Уровень регистрируемой безработицы в районе так же сократился с 0,3% до  0,2 % и остается одним из самых низких по Московской области  (в МО с 0,5% до 0,48%).</w:t>
      </w:r>
    </w:p>
    <w:p w:rsidR="00FA363C" w:rsidRPr="008B459C" w:rsidRDefault="00FA363C" w:rsidP="008B459C">
      <w:pPr>
        <w:pStyle w:val="1"/>
        <w:spacing w:after="0"/>
        <w:ind w:firstLine="567"/>
        <w:rPr>
          <w:rFonts w:ascii="Times New Roman" w:hAnsi="Times New Roman"/>
          <w:sz w:val="24"/>
          <w:szCs w:val="24"/>
        </w:rPr>
      </w:pPr>
      <w:r w:rsidRPr="008B459C">
        <w:rPr>
          <w:rFonts w:ascii="Times New Roman" w:hAnsi="Times New Roman"/>
          <w:sz w:val="24"/>
          <w:szCs w:val="24"/>
        </w:rPr>
        <w:t xml:space="preserve">Уменьшился средний период безработицы с 5,4 мес. в 2017 году до 4,8 мес. в 2018 году.                  </w:t>
      </w:r>
    </w:p>
    <w:p w:rsidR="00FA363C" w:rsidRPr="008B459C" w:rsidRDefault="00FA363C" w:rsidP="008B459C">
      <w:pPr>
        <w:ind w:firstLine="567"/>
        <w:jc w:val="both"/>
        <w:rPr>
          <w:sz w:val="24"/>
          <w:szCs w:val="24"/>
        </w:rPr>
      </w:pPr>
      <w:r w:rsidRPr="008B459C">
        <w:rPr>
          <w:sz w:val="24"/>
          <w:szCs w:val="24"/>
        </w:rPr>
        <w:t>По-прежнему серьезной проблемой остается несоответствие наличия вакантных мест и безработных в разрезе профессий. Из общего числа вакансий (1 087 ед.) на 01.01.2019  года по рабочим профессиям  удельный вес вакансий составляет 55%, а из безработных, состоящих на учете, 74 % ранее работали на должности служащего.</w:t>
      </w:r>
    </w:p>
    <w:p w:rsidR="00FA363C" w:rsidRPr="008B459C" w:rsidRDefault="00FA363C" w:rsidP="008B459C">
      <w:pPr>
        <w:pStyle w:val="210"/>
        <w:widowControl/>
        <w:ind w:firstLine="567"/>
        <w:rPr>
          <w:szCs w:val="24"/>
        </w:rPr>
      </w:pPr>
      <w:r w:rsidRPr="008B459C">
        <w:rPr>
          <w:szCs w:val="24"/>
        </w:rPr>
        <w:t>В этой связи в 2019 году на базе ГКУ МО «ЦЗН Пушкинского муниципального района и го Ивантеевка» будет продолжена работа:</w:t>
      </w:r>
    </w:p>
    <w:p w:rsidR="00FA363C" w:rsidRPr="008B459C" w:rsidRDefault="00FA363C" w:rsidP="008B459C">
      <w:pPr>
        <w:pStyle w:val="210"/>
        <w:widowControl/>
        <w:ind w:firstLine="567"/>
        <w:rPr>
          <w:szCs w:val="24"/>
        </w:rPr>
      </w:pPr>
      <w:r w:rsidRPr="008B459C">
        <w:rPr>
          <w:szCs w:val="24"/>
        </w:rPr>
        <w:t xml:space="preserve">- по привлечению граждан находящихся в поиске подходящей работы на ярмарки вакансий, с целью последующего трудоустройства. </w:t>
      </w:r>
    </w:p>
    <w:p w:rsidR="00FA363C" w:rsidRPr="008B459C" w:rsidRDefault="00FA363C" w:rsidP="008B459C">
      <w:pPr>
        <w:suppressAutoHyphens/>
        <w:ind w:firstLine="567"/>
        <w:jc w:val="both"/>
        <w:rPr>
          <w:sz w:val="24"/>
          <w:szCs w:val="24"/>
        </w:rPr>
      </w:pPr>
      <w:r w:rsidRPr="008B459C">
        <w:rPr>
          <w:sz w:val="24"/>
          <w:szCs w:val="24"/>
        </w:rPr>
        <w:t>- по организации консультационных услуг  работникам, находящимся под риском увольнения.</w:t>
      </w:r>
    </w:p>
    <w:p w:rsidR="00FA363C" w:rsidRPr="008B459C" w:rsidRDefault="00FA363C" w:rsidP="008B459C">
      <w:pPr>
        <w:pStyle w:val="210"/>
        <w:widowControl/>
        <w:ind w:firstLine="567"/>
        <w:rPr>
          <w:szCs w:val="24"/>
        </w:rPr>
      </w:pPr>
      <w:r w:rsidRPr="008B459C">
        <w:rPr>
          <w:szCs w:val="24"/>
        </w:rPr>
        <w:t xml:space="preserve">- по проведению Дня открытых дверей для учащихся старших классов общеобразовательных школ района. </w:t>
      </w:r>
    </w:p>
    <w:p w:rsidR="00FA363C" w:rsidRPr="008B459C" w:rsidRDefault="00FA363C" w:rsidP="008B459C">
      <w:pPr>
        <w:ind w:firstLine="567"/>
        <w:jc w:val="both"/>
        <w:rPr>
          <w:b/>
          <w:sz w:val="24"/>
          <w:szCs w:val="24"/>
        </w:rPr>
      </w:pPr>
      <w:r w:rsidRPr="008B459C">
        <w:rPr>
          <w:sz w:val="24"/>
          <w:szCs w:val="24"/>
        </w:rPr>
        <w:t xml:space="preserve">Показатели по регистрируемой безработице ожидается снизить в 2019 году не менее чем на 3%. </w:t>
      </w:r>
    </w:p>
    <w:p w:rsidR="004E6017" w:rsidRDefault="004E6017" w:rsidP="008B459C">
      <w:pPr>
        <w:jc w:val="center"/>
        <w:rPr>
          <w:b/>
          <w:color w:val="000000" w:themeColor="text1"/>
          <w:sz w:val="24"/>
          <w:szCs w:val="24"/>
        </w:rPr>
      </w:pPr>
      <w:r w:rsidRPr="008B459C">
        <w:rPr>
          <w:b/>
          <w:color w:val="000000" w:themeColor="text1"/>
          <w:sz w:val="24"/>
          <w:szCs w:val="24"/>
        </w:rPr>
        <w:t>II. Дошкольное образование.</w:t>
      </w:r>
    </w:p>
    <w:p w:rsidR="00475142" w:rsidRPr="008B459C" w:rsidRDefault="00475142" w:rsidP="008B459C">
      <w:pPr>
        <w:jc w:val="center"/>
        <w:rPr>
          <w:b/>
          <w:color w:val="000000" w:themeColor="text1"/>
          <w:sz w:val="24"/>
          <w:szCs w:val="24"/>
        </w:rPr>
      </w:pPr>
    </w:p>
    <w:p w:rsidR="00EE45F4" w:rsidRPr="00EE45F4" w:rsidRDefault="00EE45F4" w:rsidP="00EE45F4">
      <w:pPr>
        <w:spacing w:line="276" w:lineRule="auto"/>
        <w:ind w:firstLine="567"/>
        <w:jc w:val="both"/>
        <w:rPr>
          <w:color w:val="000000"/>
          <w:sz w:val="24"/>
          <w:szCs w:val="24"/>
        </w:rPr>
      </w:pPr>
      <w:r w:rsidRPr="00EE45F4">
        <w:rPr>
          <w:color w:val="000000"/>
          <w:sz w:val="24"/>
          <w:szCs w:val="24"/>
        </w:rPr>
        <w:t xml:space="preserve">На территории Пушкинского муниципального района функционирует 42 муниципальные дошкольные образовательные организации (ДОО), также услуги по предоставлению дошкольного образования оказывают 2 </w:t>
      </w:r>
      <w:proofErr w:type="gramStart"/>
      <w:r w:rsidRPr="00EE45F4">
        <w:rPr>
          <w:color w:val="000000"/>
          <w:sz w:val="24"/>
          <w:szCs w:val="24"/>
        </w:rPr>
        <w:t>муниципальных</w:t>
      </w:r>
      <w:proofErr w:type="gramEnd"/>
      <w:r w:rsidRPr="00EE45F4">
        <w:rPr>
          <w:color w:val="000000"/>
          <w:sz w:val="24"/>
          <w:szCs w:val="24"/>
        </w:rPr>
        <w:t xml:space="preserve"> учреждения типа «начальная школа – детский сад» и 1 муниципальная гимназия. </w:t>
      </w:r>
    </w:p>
    <w:p w:rsidR="00EE45F4" w:rsidRPr="00EE45F4" w:rsidRDefault="00EE45F4" w:rsidP="00EE45F4">
      <w:pPr>
        <w:spacing w:line="276" w:lineRule="auto"/>
        <w:ind w:firstLine="567"/>
        <w:jc w:val="both"/>
        <w:rPr>
          <w:color w:val="000000"/>
          <w:sz w:val="24"/>
          <w:szCs w:val="24"/>
        </w:rPr>
      </w:pPr>
      <w:r w:rsidRPr="00EE45F4">
        <w:rPr>
          <w:color w:val="000000"/>
          <w:sz w:val="24"/>
          <w:szCs w:val="24"/>
        </w:rPr>
        <w:t xml:space="preserve">На 1 января 2017 года численность детей в возрасте от 1 года до 6 лет составляла 13 026 человек, на 1 января 2018 года численность этой возрастной группы увеличилась до 13 389 человек. К 2021 году прогнозируется увеличение численности детей этой возрастной группы до 13 755 человек. </w:t>
      </w:r>
    </w:p>
    <w:p w:rsidR="00EE45F4" w:rsidRPr="00EE45F4" w:rsidRDefault="00EE45F4" w:rsidP="00EE45F4">
      <w:pPr>
        <w:spacing w:line="276" w:lineRule="auto"/>
        <w:ind w:firstLine="567"/>
        <w:jc w:val="both"/>
        <w:rPr>
          <w:color w:val="000000"/>
          <w:sz w:val="24"/>
          <w:szCs w:val="24"/>
        </w:rPr>
      </w:pPr>
      <w:r w:rsidRPr="00EE45F4">
        <w:rPr>
          <w:color w:val="000000"/>
          <w:sz w:val="24"/>
          <w:szCs w:val="24"/>
        </w:rPr>
        <w:t xml:space="preserve">В 2018 году численность детей в возрасте от 1 года до 6 лет, состоящих на учете для получения </w:t>
      </w:r>
      <w:r w:rsidRPr="00EE45F4">
        <w:rPr>
          <w:sz w:val="24"/>
          <w:szCs w:val="24"/>
        </w:rPr>
        <w:t>направлений</w:t>
      </w:r>
      <w:r w:rsidRPr="00EE45F4">
        <w:rPr>
          <w:color w:val="000000"/>
          <w:sz w:val="24"/>
          <w:szCs w:val="24"/>
        </w:rPr>
        <w:t xml:space="preserve"> в муниципальные ДОО, по сравнению с 2017 годом (3288 человек), несколько снизилась и составила 3 271 человек. </w:t>
      </w:r>
      <w:proofErr w:type="gramStart"/>
      <w:r w:rsidRPr="00EE45F4">
        <w:rPr>
          <w:color w:val="000000"/>
          <w:sz w:val="24"/>
          <w:szCs w:val="24"/>
        </w:rPr>
        <w:t xml:space="preserve">Таким образом, доля детей в возрасте от 1 года до 6 лет, состоящих на учете для определения в муниципальные ДОО в общей численности </w:t>
      </w:r>
      <w:r w:rsidRPr="00EE45F4">
        <w:rPr>
          <w:color w:val="000000"/>
          <w:sz w:val="24"/>
          <w:szCs w:val="24"/>
        </w:rPr>
        <w:lastRenderedPageBreak/>
        <w:t xml:space="preserve">детей этой возрастной группы, сложилась в размере 24,43 % (при подсчете учитывались заявления, поданные на 2019-2020, следующий за отчетным, учебный год). </w:t>
      </w:r>
      <w:proofErr w:type="gramEnd"/>
    </w:p>
    <w:p w:rsidR="00EE45F4" w:rsidRPr="00EE45F4" w:rsidRDefault="00EE45F4" w:rsidP="00EE45F4">
      <w:pPr>
        <w:spacing w:line="276" w:lineRule="auto"/>
        <w:ind w:firstLine="567"/>
        <w:jc w:val="both"/>
        <w:rPr>
          <w:sz w:val="24"/>
          <w:szCs w:val="24"/>
        </w:rPr>
      </w:pPr>
      <w:r w:rsidRPr="00EE45F4">
        <w:rPr>
          <w:sz w:val="24"/>
          <w:szCs w:val="24"/>
        </w:rPr>
        <w:t>В 2018 году были</w:t>
      </w:r>
      <w:r w:rsidRPr="00EE45F4">
        <w:rPr>
          <w:color w:val="FF0000"/>
          <w:sz w:val="24"/>
          <w:szCs w:val="24"/>
        </w:rPr>
        <w:t xml:space="preserve"> </w:t>
      </w:r>
      <w:r w:rsidRPr="00EE45F4">
        <w:rPr>
          <w:color w:val="000000"/>
          <w:sz w:val="24"/>
          <w:szCs w:val="24"/>
        </w:rPr>
        <w:t>открыты 2 новые группы в отремонтированных помещениях здания № 1 МБДОУ детского сада № 16 «Колосок» (пос</w:t>
      </w:r>
      <w:proofErr w:type="gramStart"/>
      <w:r w:rsidRPr="00EE45F4">
        <w:rPr>
          <w:color w:val="000000"/>
          <w:sz w:val="24"/>
          <w:szCs w:val="24"/>
        </w:rPr>
        <w:t>.Л</w:t>
      </w:r>
      <w:proofErr w:type="gramEnd"/>
      <w:r w:rsidRPr="00EE45F4">
        <w:rPr>
          <w:color w:val="000000"/>
          <w:sz w:val="24"/>
          <w:szCs w:val="24"/>
        </w:rPr>
        <w:t xml:space="preserve">есные Поляны, 40 мест), новая группа в отремонтированных в ходе проведения капитального ремонта помещениях МБДОУ детского сада № 29 «Сказка» (п.Софрино-1, 20 мест), </w:t>
      </w:r>
      <w:r w:rsidRPr="00EE45F4">
        <w:rPr>
          <w:sz w:val="24"/>
          <w:szCs w:val="24"/>
        </w:rPr>
        <w:t xml:space="preserve">также были открыты группы кратковременного пребывания для воспитанников в возрасте от 1,5 до 3-х лет. </w:t>
      </w:r>
    </w:p>
    <w:p w:rsidR="00EE45F4" w:rsidRPr="00EE45F4" w:rsidRDefault="00EE45F4" w:rsidP="00EE45F4">
      <w:pPr>
        <w:spacing w:line="276" w:lineRule="auto"/>
        <w:ind w:firstLine="567"/>
        <w:jc w:val="both"/>
        <w:rPr>
          <w:color w:val="000000"/>
          <w:sz w:val="24"/>
          <w:szCs w:val="24"/>
        </w:rPr>
      </w:pPr>
      <w:r w:rsidRPr="00EE45F4">
        <w:rPr>
          <w:color w:val="000000"/>
          <w:sz w:val="24"/>
          <w:szCs w:val="24"/>
        </w:rPr>
        <w:t xml:space="preserve">В 2019 году планируется открытие детского сада-новостройки в </w:t>
      </w:r>
      <w:proofErr w:type="spellStart"/>
      <w:r w:rsidRPr="00EE45F4">
        <w:rPr>
          <w:color w:val="000000"/>
          <w:sz w:val="24"/>
          <w:szCs w:val="24"/>
        </w:rPr>
        <w:t>п</w:t>
      </w:r>
      <w:proofErr w:type="gramStart"/>
      <w:r w:rsidRPr="00EE45F4">
        <w:rPr>
          <w:color w:val="000000"/>
          <w:sz w:val="24"/>
          <w:szCs w:val="24"/>
        </w:rPr>
        <w:t>.А</w:t>
      </w:r>
      <w:proofErr w:type="gramEnd"/>
      <w:r w:rsidRPr="00EE45F4">
        <w:rPr>
          <w:color w:val="000000"/>
          <w:sz w:val="24"/>
          <w:szCs w:val="24"/>
        </w:rPr>
        <w:t>шукино</w:t>
      </w:r>
      <w:proofErr w:type="spellEnd"/>
      <w:r w:rsidRPr="00EE45F4">
        <w:rPr>
          <w:color w:val="000000"/>
          <w:sz w:val="24"/>
          <w:szCs w:val="24"/>
        </w:rPr>
        <w:t xml:space="preserve"> (182 места), а также 2 новых группы кратковременного пребывания в различных организациях района (по 10 человек для детей </w:t>
      </w:r>
      <w:r w:rsidRPr="00EE45F4">
        <w:rPr>
          <w:sz w:val="24"/>
          <w:szCs w:val="24"/>
        </w:rPr>
        <w:t>в возрасте от 1,5 до 3-х лет.</w:t>
      </w:r>
      <w:r w:rsidRPr="00EE45F4">
        <w:rPr>
          <w:color w:val="000000"/>
          <w:sz w:val="24"/>
          <w:szCs w:val="24"/>
        </w:rPr>
        <w:t>), что позволит увеличить количество мест в детских садах еще на 202 места.</w:t>
      </w:r>
    </w:p>
    <w:p w:rsidR="00EE45F4" w:rsidRPr="00EE45F4" w:rsidRDefault="00EE45F4" w:rsidP="00EE45F4">
      <w:pPr>
        <w:spacing w:line="276" w:lineRule="auto"/>
        <w:ind w:firstLine="567"/>
        <w:jc w:val="both"/>
        <w:rPr>
          <w:color w:val="000000"/>
          <w:sz w:val="24"/>
          <w:szCs w:val="24"/>
        </w:rPr>
      </w:pPr>
      <w:proofErr w:type="gramStart"/>
      <w:r w:rsidRPr="00EE45F4">
        <w:rPr>
          <w:color w:val="000000"/>
          <w:sz w:val="24"/>
          <w:szCs w:val="24"/>
        </w:rPr>
        <w:t xml:space="preserve">В 2020 году планируется открытие 3 новых групп кратковременного пребывания в различных ДОО района (1 группа по 10 человек для детей </w:t>
      </w:r>
      <w:r w:rsidRPr="00EE45F4">
        <w:rPr>
          <w:sz w:val="24"/>
          <w:szCs w:val="24"/>
        </w:rPr>
        <w:t>в возрасте от 1,5 до 3-х лет</w:t>
      </w:r>
      <w:r w:rsidRPr="00EE45F4">
        <w:rPr>
          <w:color w:val="000000"/>
          <w:sz w:val="24"/>
          <w:szCs w:val="24"/>
        </w:rPr>
        <w:t xml:space="preserve">, 2 группы по 15 человек для детей в возрасте от 3 до 7 лет), проведения мероприятий по рациональному использованию помещений ДОО в соответствии с требованиями </w:t>
      </w:r>
      <w:proofErr w:type="spellStart"/>
      <w:r w:rsidRPr="00EE45F4">
        <w:rPr>
          <w:color w:val="000000"/>
          <w:sz w:val="24"/>
          <w:szCs w:val="24"/>
        </w:rPr>
        <w:t>СанПиН</w:t>
      </w:r>
      <w:proofErr w:type="spellEnd"/>
      <w:r w:rsidRPr="00EE45F4">
        <w:rPr>
          <w:color w:val="000000"/>
          <w:sz w:val="24"/>
          <w:szCs w:val="24"/>
        </w:rPr>
        <w:t>, что позволит увеличить количество мест в</w:t>
      </w:r>
      <w:proofErr w:type="gramEnd"/>
      <w:r w:rsidRPr="00EE45F4">
        <w:rPr>
          <w:color w:val="000000"/>
          <w:sz w:val="24"/>
          <w:szCs w:val="24"/>
        </w:rPr>
        <w:t xml:space="preserve"> детских садах еще на 85 места.</w:t>
      </w:r>
    </w:p>
    <w:p w:rsidR="00EE45F4" w:rsidRPr="00EE45F4" w:rsidRDefault="00EE45F4" w:rsidP="00EE45F4">
      <w:pPr>
        <w:spacing w:line="276" w:lineRule="auto"/>
        <w:ind w:firstLine="567"/>
        <w:jc w:val="both"/>
        <w:rPr>
          <w:color w:val="000000"/>
          <w:sz w:val="24"/>
          <w:szCs w:val="24"/>
        </w:rPr>
      </w:pPr>
      <w:r w:rsidRPr="00EE45F4">
        <w:rPr>
          <w:color w:val="000000"/>
          <w:sz w:val="24"/>
          <w:szCs w:val="24"/>
        </w:rPr>
        <w:t>В 2021 году планируется открытие детского сада-новостройки в г</w:t>
      </w:r>
      <w:proofErr w:type="gramStart"/>
      <w:r w:rsidRPr="00EE45F4">
        <w:rPr>
          <w:color w:val="000000"/>
          <w:sz w:val="24"/>
          <w:szCs w:val="24"/>
        </w:rPr>
        <w:t>.П</w:t>
      </w:r>
      <w:proofErr w:type="gramEnd"/>
      <w:r w:rsidRPr="00EE45F4">
        <w:rPr>
          <w:color w:val="000000"/>
          <w:sz w:val="24"/>
          <w:szCs w:val="24"/>
        </w:rPr>
        <w:t>ушкино (</w:t>
      </w:r>
      <w:proofErr w:type="spellStart"/>
      <w:r w:rsidRPr="00EE45F4">
        <w:rPr>
          <w:color w:val="000000"/>
          <w:sz w:val="24"/>
          <w:szCs w:val="24"/>
        </w:rPr>
        <w:t>мкр.Новая</w:t>
      </w:r>
      <w:proofErr w:type="spellEnd"/>
      <w:r w:rsidRPr="00EE45F4">
        <w:rPr>
          <w:color w:val="000000"/>
          <w:sz w:val="24"/>
          <w:szCs w:val="24"/>
        </w:rPr>
        <w:t xml:space="preserve"> Деревня) на 210 мест, проведение капитального ремонта старого здания МБДОУ детского сада №68 «Воробушек» (</w:t>
      </w:r>
      <w:proofErr w:type="spellStart"/>
      <w:r w:rsidRPr="00EE45F4">
        <w:rPr>
          <w:color w:val="000000"/>
          <w:sz w:val="24"/>
          <w:szCs w:val="24"/>
        </w:rPr>
        <w:t>с.Ельдигино</w:t>
      </w:r>
      <w:proofErr w:type="spellEnd"/>
      <w:r w:rsidRPr="00EE45F4">
        <w:rPr>
          <w:color w:val="000000"/>
          <w:sz w:val="24"/>
          <w:szCs w:val="24"/>
        </w:rPr>
        <w:t>) на 70 мест, что позволит увеличить количество мест в детских садах еще на 280 мест.</w:t>
      </w:r>
    </w:p>
    <w:p w:rsidR="00EE45F4" w:rsidRPr="00EE45F4" w:rsidRDefault="00EE45F4" w:rsidP="00EE45F4">
      <w:pPr>
        <w:spacing w:line="276" w:lineRule="auto"/>
        <w:ind w:firstLine="567"/>
        <w:jc w:val="both"/>
        <w:rPr>
          <w:color w:val="000000"/>
          <w:sz w:val="24"/>
          <w:szCs w:val="24"/>
        </w:rPr>
      </w:pPr>
      <w:r w:rsidRPr="00EE45F4">
        <w:rPr>
          <w:color w:val="000000"/>
          <w:sz w:val="24"/>
          <w:szCs w:val="24"/>
        </w:rPr>
        <w:t xml:space="preserve">Поэтому доля детей в возрасте от 1 года до 6 лет, состоящих на учете для определения в муниципальные дошкольные образовательные организации в общей численности детей этой возрастной группы, в текущем 2019 году в районе сократится до 20,63 % и продолжит сокращаться до 2021 года (17,7 %). </w:t>
      </w:r>
    </w:p>
    <w:p w:rsidR="00EE45F4" w:rsidRPr="00EE45F4" w:rsidRDefault="00EE45F4" w:rsidP="00EE45F4">
      <w:pPr>
        <w:spacing w:line="276" w:lineRule="auto"/>
        <w:ind w:firstLine="567"/>
        <w:jc w:val="both"/>
        <w:rPr>
          <w:color w:val="000000"/>
          <w:sz w:val="24"/>
          <w:szCs w:val="24"/>
        </w:rPr>
      </w:pPr>
      <w:proofErr w:type="gramStart"/>
      <w:r w:rsidRPr="00EE45F4">
        <w:rPr>
          <w:color w:val="000000"/>
          <w:sz w:val="24"/>
          <w:szCs w:val="24"/>
        </w:rPr>
        <w:t>Также осуществление вышеуказанных мероприятий позволило увеличить численность детей в возрасте от 1-6 лет, получающих дошкольную образовательную услугу и (или) услугу по их содержанию в муниципальных дошкольных образовательных учреждениях, и их долю до 65,1</w:t>
      </w:r>
      <w:r w:rsidR="00782833">
        <w:rPr>
          <w:color w:val="000000"/>
          <w:sz w:val="24"/>
          <w:szCs w:val="24"/>
        </w:rPr>
        <w:t>1</w:t>
      </w:r>
      <w:r w:rsidRPr="00EE45F4">
        <w:rPr>
          <w:color w:val="000000"/>
          <w:sz w:val="24"/>
          <w:szCs w:val="24"/>
        </w:rPr>
        <w:t xml:space="preserve"> % к концу 2018 года, при этом все дети в возрасте от 3-х до 7-м лет (на 01.09.2018), родители которых заявили о желании получить для детей место в</w:t>
      </w:r>
      <w:proofErr w:type="gramEnd"/>
      <w:r w:rsidRPr="00EE45F4">
        <w:rPr>
          <w:color w:val="000000"/>
          <w:sz w:val="24"/>
          <w:szCs w:val="24"/>
        </w:rPr>
        <w:t xml:space="preserve"> детском саду в 2018 году, были обеспечены местами.</w:t>
      </w:r>
    </w:p>
    <w:p w:rsidR="00EE45F4" w:rsidRPr="00EE45F4" w:rsidRDefault="00EE45F4" w:rsidP="00EE45F4">
      <w:pPr>
        <w:spacing w:line="276" w:lineRule="auto"/>
        <w:ind w:firstLine="567"/>
        <w:jc w:val="both"/>
        <w:rPr>
          <w:color w:val="000000"/>
          <w:sz w:val="24"/>
          <w:szCs w:val="24"/>
        </w:rPr>
      </w:pPr>
      <w:proofErr w:type="gramStart"/>
      <w:r w:rsidRPr="00EE45F4">
        <w:rPr>
          <w:color w:val="000000"/>
          <w:sz w:val="24"/>
          <w:szCs w:val="24"/>
        </w:rPr>
        <w:t>Численность детей в возрасте от 1-6 лет, получающих дошкольную образовательную услугу и (или) услугу по их содержанию в муниципальных образовательных учреждениях возрастет к 2021 году по сравнению с 2018 годом на 8,99 % до 950</w:t>
      </w:r>
      <w:r w:rsidR="00782833">
        <w:rPr>
          <w:color w:val="000000"/>
          <w:sz w:val="24"/>
          <w:szCs w:val="24"/>
        </w:rPr>
        <w:t>0</w:t>
      </w:r>
      <w:r w:rsidRPr="00EE45F4">
        <w:rPr>
          <w:color w:val="000000"/>
          <w:sz w:val="24"/>
          <w:szCs w:val="24"/>
        </w:rPr>
        <w:t xml:space="preserve"> человек, их доля увеличится с 65,11%  в 2018 году до 69,07 % в 2021 году.</w:t>
      </w:r>
      <w:proofErr w:type="gramEnd"/>
    </w:p>
    <w:p w:rsidR="00EE45F4" w:rsidRPr="00EE45F4" w:rsidRDefault="00EE45F4" w:rsidP="00EE45F4">
      <w:pPr>
        <w:spacing w:line="276" w:lineRule="auto"/>
        <w:ind w:firstLine="567"/>
        <w:jc w:val="both"/>
        <w:rPr>
          <w:color w:val="000000"/>
          <w:sz w:val="24"/>
          <w:szCs w:val="24"/>
        </w:rPr>
      </w:pPr>
      <w:r w:rsidRPr="00EE45F4">
        <w:rPr>
          <w:color w:val="000000"/>
          <w:sz w:val="24"/>
          <w:szCs w:val="24"/>
        </w:rPr>
        <w:t>На 2020 год планируется выполнить капитальный ремонт в МБДОУ детском саду №61 «Дружба».</w:t>
      </w:r>
    </w:p>
    <w:p w:rsidR="00EE45F4" w:rsidRPr="00EE45F4" w:rsidRDefault="00EE45F4" w:rsidP="00EE45F4">
      <w:pPr>
        <w:spacing w:line="276" w:lineRule="auto"/>
        <w:ind w:left="1080"/>
        <w:jc w:val="center"/>
        <w:rPr>
          <w:b/>
          <w:color w:val="000000" w:themeColor="text1"/>
          <w:sz w:val="24"/>
          <w:szCs w:val="24"/>
        </w:rPr>
      </w:pPr>
      <w:r w:rsidRPr="00EE45F4">
        <w:rPr>
          <w:b/>
          <w:color w:val="000000" w:themeColor="text1"/>
          <w:sz w:val="24"/>
          <w:szCs w:val="24"/>
        </w:rPr>
        <w:t>III. Общее и дополнительное образование.</w:t>
      </w:r>
    </w:p>
    <w:p w:rsidR="00EE45F4" w:rsidRPr="00EE45F4" w:rsidRDefault="00EE45F4" w:rsidP="00EE45F4">
      <w:pPr>
        <w:spacing w:line="276" w:lineRule="auto"/>
        <w:ind w:firstLine="567"/>
        <w:jc w:val="both"/>
        <w:rPr>
          <w:color w:val="000000" w:themeColor="text1"/>
          <w:sz w:val="24"/>
          <w:szCs w:val="24"/>
        </w:rPr>
      </w:pPr>
      <w:r w:rsidRPr="00EE45F4">
        <w:rPr>
          <w:color w:val="000000" w:themeColor="text1"/>
          <w:sz w:val="24"/>
          <w:szCs w:val="24"/>
        </w:rPr>
        <w:t>В системе общего образования на территории  Пушкинского муниципального района функционируют 37 учреждений  общего образования: 3 негосударственных общеобразовательных учреждения, из них реализуют  программы начального общего, основного общего, среднего общего образования: НОЧУ "Международный лицей, НОУ "Пушкинский лицей экономики, политики и права" и реализуют  программы начального общего образования: ЧОУ "Православный центр образования во имя</w:t>
      </w:r>
      <w:proofErr w:type="gramStart"/>
      <w:r w:rsidRPr="00EE45F4">
        <w:rPr>
          <w:color w:val="000000" w:themeColor="text1"/>
          <w:sz w:val="24"/>
          <w:szCs w:val="24"/>
        </w:rPr>
        <w:t xml:space="preserve"> С</w:t>
      </w:r>
      <w:proofErr w:type="gramEnd"/>
      <w:r w:rsidRPr="00EE45F4">
        <w:rPr>
          <w:color w:val="000000" w:themeColor="text1"/>
          <w:sz w:val="24"/>
          <w:szCs w:val="24"/>
        </w:rPr>
        <w:t>в. Царственных мучеников»; 34 муниципальных общеобразовательных учреждения, из них реализуют программы начального общего, основного общего, среднего общего образования – 29, в том числе гимназий – 3, школ с углубленным изучением отдельных предметов – 4; реализуют  программы начального общего, основного общего образования –</w:t>
      </w:r>
      <w:r w:rsidRPr="00EE45F4">
        <w:rPr>
          <w:b/>
          <w:i/>
          <w:color w:val="000000" w:themeColor="text1"/>
          <w:sz w:val="24"/>
          <w:szCs w:val="24"/>
        </w:rPr>
        <w:t xml:space="preserve"> </w:t>
      </w:r>
      <w:r w:rsidRPr="00EE45F4">
        <w:rPr>
          <w:color w:val="000000" w:themeColor="text1"/>
          <w:sz w:val="24"/>
          <w:szCs w:val="24"/>
        </w:rPr>
        <w:t xml:space="preserve">1; реализуют  программы </w:t>
      </w:r>
      <w:r w:rsidRPr="00EE45F4">
        <w:rPr>
          <w:color w:val="000000" w:themeColor="text1"/>
          <w:sz w:val="24"/>
          <w:szCs w:val="24"/>
        </w:rPr>
        <w:lastRenderedPageBreak/>
        <w:t xml:space="preserve">начального общего образования – 3; реализуют адаптированные программы  для </w:t>
      </w:r>
      <w:proofErr w:type="gramStart"/>
      <w:r w:rsidRPr="00EE45F4">
        <w:rPr>
          <w:color w:val="000000" w:themeColor="text1"/>
          <w:sz w:val="24"/>
          <w:szCs w:val="24"/>
        </w:rPr>
        <w:t>обучающихся</w:t>
      </w:r>
      <w:proofErr w:type="gramEnd"/>
      <w:r w:rsidRPr="00EE45F4">
        <w:rPr>
          <w:color w:val="000000" w:themeColor="text1"/>
          <w:sz w:val="24"/>
          <w:szCs w:val="24"/>
        </w:rPr>
        <w:t xml:space="preserve"> с ограниченными возможностями здоровья - 1. </w:t>
      </w:r>
    </w:p>
    <w:p w:rsidR="00EE45F4" w:rsidRPr="00EE45F4" w:rsidRDefault="00EE45F4" w:rsidP="00EE45F4">
      <w:pPr>
        <w:spacing w:line="276" w:lineRule="auto"/>
        <w:ind w:firstLine="567"/>
        <w:jc w:val="both"/>
        <w:rPr>
          <w:sz w:val="24"/>
          <w:szCs w:val="24"/>
        </w:rPr>
      </w:pPr>
      <w:r w:rsidRPr="00EE45F4">
        <w:rPr>
          <w:sz w:val="24"/>
          <w:szCs w:val="24"/>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2018 году по сравнению с 2017 годом увеличилась. 2 выпускника из МБОУ «</w:t>
      </w:r>
      <w:proofErr w:type="spellStart"/>
      <w:r w:rsidRPr="00EE45F4">
        <w:rPr>
          <w:sz w:val="24"/>
          <w:szCs w:val="24"/>
        </w:rPr>
        <w:t>Зеленоградская</w:t>
      </w:r>
      <w:proofErr w:type="spellEnd"/>
      <w:r w:rsidRPr="00EE45F4">
        <w:rPr>
          <w:sz w:val="24"/>
          <w:szCs w:val="24"/>
        </w:rPr>
        <w:t xml:space="preserve"> СОШ» не получили аттестат о среднем (полном) образовании. </w:t>
      </w:r>
    </w:p>
    <w:p w:rsidR="00EE45F4" w:rsidRPr="00EE45F4" w:rsidRDefault="00EE45F4" w:rsidP="00EE45F4">
      <w:pPr>
        <w:spacing w:line="276" w:lineRule="auto"/>
        <w:ind w:firstLine="567"/>
        <w:jc w:val="both"/>
        <w:rPr>
          <w:sz w:val="24"/>
          <w:szCs w:val="24"/>
        </w:rPr>
      </w:pPr>
      <w:r w:rsidRPr="00EE45F4">
        <w:rPr>
          <w:sz w:val="24"/>
          <w:szCs w:val="24"/>
        </w:rPr>
        <w:t>Учителями – предметниками школ в полном объеме выполняются образовательные программы по всем общеобразовательным предметам, что даёт возможность всем выпускникам успешно пройти государственную итоговую аттестацию и получить аттестат о среднем общем образовании. Поэтому данный показатель с 2018 до 2020 года запланирован в размере 100%.</w:t>
      </w:r>
    </w:p>
    <w:p w:rsidR="00EE45F4" w:rsidRPr="00EE45F4" w:rsidRDefault="00EE45F4" w:rsidP="00EE45F4">
      <w:pPr>
        <w:spacing w:line="276" w:lineRule="auto"/>
        <w:ind w:firstLine="567"/>
        <w:jc w:val="both"/>
        <w:rPr>
          <w:sz w:val="24"/>
          <w:szCs w:val="24"/>
        </w:rPr>
      </w:pPr>
      <w:r w:rsidRPr="00EE45F4">
        <w:rPr>
          <w:sz w:val="24"/>
          <w:szCs w:val="24"/>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по сравнению с 2017 годом выросла на  5,88 % и составила 94,12%, к  2021 году данный показатель достигнет 100 %. Данный показатель напрямую связан с материально-техническим оснащением образовательных учреждений общего образования.</w:t>
      </w:r>
    </w:p>
    <w:p w:rsidR="00EE45F4" w:rsidRPr="00EE45F4" w:rsidRDefault="00EE45F4" w:rsidP="00EE45F4">
      <w:pPr>
        <w:ind w:right="-2" w:firstLine="567"/>
        <w:jc w:val="both"/>
        <w:rPr>
          <w:sz w:val="24"/>
          <w:szCs w:val="24"/>
        </w:rPr>
      </w:pPr>
      <w:r w:rsidRPr="00EE45F4">
        <w:rPr>
          <w:color w:val="000000" w:themeColor="text1"/>
          <w:sz w:val="24"/>
          <w:szCs w:val="24"/>
        </w:rPr>
        <w:t xml:space="preserve">В 2018 году численность учащихся во 2-ую смену составляет 1500 детей. </w:t>
      </w:r>
      <w:r w:rsidRPr="00EE45F4">
        <w:rPr>
          <w:rFonts w:eastAsia="Calibri"/>
          <w:color w:val="000000" w:themeColor="text1"/>
          <w:sz w:val="24"/>
          <w:szCs w:val="24"/>
          <w:lang w:eastAsia="en-US"/>
        </w:rPr>
        <w:t xml:space="preserve">Контингент обучающихся в школах района увеличился по сравнению с предыдущим учебным годом </w:t>
      </w:r>
      <w:r w:rsidRPr="00EE45F4">
        <w:rPr>
          <w:rFonts w:eastAsia="Calibri"/>
          <w:sz w:val="24"/>
          <w:szCs w:val="24"/>
          <w:lang w:eastAsia="en-US"/>
        </w:rPr>
        <w:t>на 706</w:t>
      </w:r>
      <w:r w:rsidRPr="00EE45F4">
        <w:rPr>
          <w:rFonts w:eastAsia="Calibri"/>
          <w:color w:val="000000" w:themeColor="text1"/>
          <w:sz w:val="24"/>
          <w:szCs w:val="24"/>
          <w:lang w:eastAsia="en-US"/>
        </w:rPr>
        <w:t xml:space="preserve"> человек.</w:t>
      </w:r>
      <w:r w:rsidRPr="00EE45F4">
        <w:rPr>
          <w:sz w:val="24"/>
          <w:szCs w:val="24"/>
        </w:rPr>
        <w:t xml:space="preserve"> И более половины этого прироста приходится на центральные школы города Пушкино, работающие  с превышением проектной мощности, что, безусловно, приводит к увеличению количества детей, обучающихся во вторую смену.</w:t>
      </w:r>
    </w:p>
    <w:p w:rsidR="00EE45F4" w:rsidRPr="00EE45F4" w:rsidRDefault="00EE45F4" w:rsidP="00EE45F4">
      <w:pPr>
        <w:ind w:right="-2" w:firstLine="567"/>
        <w:jc w:val="both"/>
        <w:rPr>
          <w:sz w:val="24"/>
          <w:szCs w:val="24"/>
        </w:rPr>
      </w:pPr>
      <w:r w:rsidRPr="00EE45F4">
        <w:rPr>
          <w:sz w:val="24"/>
          <w:szCs w:val="24"/>
        </w:rPr>
        <w:t xml:space="preserve">В новом учебном году в две смены работают средние общеобразовательные школы  № 2, № 3, № 6, № 8, № 9 г. Пушкино  и </w:t>
      </w:r>
      <w:proofErr w:type="spellStart"/>
      <w:r w:rsidRPr="00EE45F4">
        <w:rPr>
          <w:sz w:val="24"/>
          <w:szCs w:val="24"/>
        </w:rPr>
        <w:t>Ашукинская</w:t>
      </w:r>
      <w:proofErr w:type="spellEnd"/>
      <w:r w:rsidRPr="00EE45F4">
        <w:rPr>
          <w:sz w:val="24"/>
          <w:szCs w:val="24"/>
        </w:rPr>
        <w:t xml:space="preserve"> средняя школа. </w:t>
      </w:r>
    </w:p>
    <w:p w:rsidR="00EE45F4" w:rsidRPr="00EE45F4" w:rsidRDefault="00EE45F4" w:rsidP="00EE45F4">
      <w:pPr>
        <w:ind w:right="-2" w:firstLine="567"/>
        <w:jc w:val="both"/>
        <w:rPr>
          <w:sz w:val="24"/>
          <w:szCs w:val="24"/>
        </w:rPr>
      </w:pPr>
      <w:r w:rsidRPr="00EE45F4">
        <w:rPr>
          <w:sz w:val="24"/>
          <w:szCs w:val="24"/>
        </w:rPr>
        <w:t>Для решения данного вопроса требуется реконструкция существующих зданий образовательных учреждений, строительство пристроек к зданиям и школ-новостроек. Благодаря целенаправленной политике Губернатора Московской области в рамках государственной программы Московской области предусмотрены средства бюджета Московской области на пристройку к школе № 6 г. Пушкино на 550 мест, пристройку к школе №8 г</w:t>
      </w:r>
      <w:proofErr w:type="gramStart"/>
      <w:r w:rsidRPr="00EE45F4">
        <w:rPr>
          <w:sz w:val="24"/>
          <w:szCs w:val="24"/>
        </w:rPr>
        <w:t>.П</w:t>
      </w:r>
      <w:proofErr w:type="gramEnd"/>
      <w:r w:rsidRPr="00EE45F4">
        <w:rPr>
          <w:sz w:val="24"/>
          <w:szCs w:val="24"/>
        </w:rPr>
        <w:t xml:space="preserve">ушкино на 450 мест и пристройку к </w:t>
      </w:r>
      <w:proofErr w:type="spellStart"/>
      <w:r w:rsidRPr="00EE45F4">
        <w:rPr>
          <w:sz w:val="24"/>
          <w:szCs w:val="24"/>
        </w:rPr>
        <w:t>Ашукинской</w:t>
      </w:r>
      <w:proofErr w:type="spellEnd"/>
      <w:r w:rsidRPr="00EE45F4">
        <w:rPr>
          <w:sz w:val="24"/>
          <w:szCs w:val="24"/>
        </w:rPr>
        <w:t xml:space="preserve"> школе на 350 мест.</w:t>
      </w:r>
    </w:p>
    <w:p w:rsidR="00EE45F4" w:rsidRPr="00EE45F4" w:rsidRDefault="00EE45F4" w:rsidP="00EE45F4">
      <w:pPr>
        <w:ind w:right="-2" w:firstLine="567"/>
        <w:jc w:val="both"/>
        <w:rPr>
          <w:sz w:val="24"/>
          <w:szCs w:val="24"/>
        </w:rPr>
      </w:pPr>
      <w:r w:rsidRPr="00EE45F4">
        <w:rPr>
          <w:sz w:val="24"/>
          <w:szCs w:val="24"/>
        </w:rPr>
        <w:t>В настоящее время ведется строительство пристройки к школе №8 г</w:t>
      </w:r>
      <w:proofErr w:type="gramStart"/>
      <w:r w:rsidRPr="00EE45F4">
        <w:rPr>
          <w:sz w:val="24"/>
          <w:szCs w:val="24"/>
        </w:rPr>
        <w:t>.П</w:t>
      </w:r>
      <w:proofErr w:type="gramEnd"/>
      <w:r w:rsidRPr="00EE45F4">
        <w:rPr>
          <w:sz w:val="24"/>
          <w:szCs w:val="24"/>
        </w:rPr>
        <w:t xml:space="preserve">ушкино. Завершить строительство пристройки планируется в третьем квартале 2019 года. </w:t>
      </w:r>
    </w:p>
    <w:p w:rsidR="00EE45F4" w:rsidRPr="00EE45F4" w:rsidRDefault="00EE45F4" w:rsidP="00EE45F4">
      <w:pPr>
        <w:ind w:right="-2" w:firstLine="567"/>
        <w:jc w:val="both"/>
        <w:rPr>
          <w:sz w:val="24"/>
          <w:szCs w:val="24"/>
        </w:rPr>
      </w:pPr>
      <w:r w:rsidRPr="00EE45F4">
        <w:rPr>
          <w:sz w:val="24"/>
          <w:szCs w:val="24"/>
        </w:rPr>
        <w:t xml:space="preserve">В настоящее время по пристройке к </w:t>
      </w:r>
      <w:proofErr w:type="spellStart"/>
      <w:r w:rsidRPr="00EE45F4">
        <w:rPr>
          <w:sz w:val="24"/>
          <w:szCs w:val="24"/>
        </w:rPr>
        <w:t>Ашукинской</w:t>
      </w:r>
      <w:proofErr w:type="spellEnd"/>
      <w:r w:rsidRPr="00EE45F4">
        <w:rPr>
          <w:sz w:val="24"/>
          <w:szCs w:val="24"/>
        </w:rPr>
        <w:t xml:space="preserve"> школе на 350 мест получено положительное заключение экспертизы от ГАУ МО «</w:t>
      </w:r>
      <w:proofErr w:type="spellStart"/>
      <w:r w:rsidRPr="00EE45F4">
        <w:rPr>
          <w:sz w:val="24"/>
          <w:szCs w:val="24"/>
        </w:rPr>
        <w:t>Мособлгосэкспертиза</w:t>
      </w:r>
      <w:proofErr w:type="spellEnd"/>
      <w:r w:rsidRPr="00EE45F4">
        <w:rPr>
          <w:sz w:val="24"/>
          <w:szCs w:val="24"/>
        </w:rPr>
        <w:t xml:space="preserve">» по проверке </w:t>
      </w:r>
      <w:proofErr w:type="gramStart"/>
      <w:r w:rsidRPr="00EE45F4">
        <w:rPr>
          <w:sz w:val="24"/>
          <w:szCs w:val="24"/>
        </w:rPr>
        <w:t>достоверности определения сметной стоимости строительства объекта</w:t>
      </w:r>
      <w:proofErr w:type="gramEnd"/>
      <w:r w:rsidRPr="00EE45F4">
        <w:rPr>
          <w:sz w:val="24"/>
          <w:szCs w:val="24"/>
        </w:rPr>
        <w:t xml:space="preserve">. По пристройке к школе №6 на 550 мест ведется проектирование объекта.  </w:t>
      </w:r>
    </w:p>
    <w:p w:rsidR="00EE45F4" w:rsidRPr="00EE45F4" w:rsidRDefault="00EE45F4" w:rsidP="00EE45F4">
      <w:pPr>
        <w:ind w:right="-2" w:firstLine="567"/>
        <w:jc w:val="both"/>
        <w:rPr>
          <w:sz w:val="24"/>
          <w:szCs w:val="24"/>
        </w:rPr>
      </w:pPr>
      <w:r w:rsidRPr="00EE45F4">
        <w:rPr>
          <w:sz w:val="24"/>
          <w:szCs w:val="24"/>
        </w:rPr>
        <w:t>Строительство пристроек к школе №6 г</w:t>
      </w:r>
      <w:proofErr w:type="gramStart"/>
      <w:r w:rsidRPr="00EE45F4">
        <w:rPr>
          <w:sz w:val="24"/>
          <w:szCs w:val="24"/>
        </w:rPr>
        <w:t>.П</w:t>
      </w:r>
      <w:proofErr w:type="gramEnd"/>
      <w:r w:rsidRPr="00EE45F4">
        <w:rPr>
          <w:sz w:val="24"/>
          <w:szCs w:val="24"/>
        </w:rPr>
        <w:t xml:space="preserve">ушкино и к </w:t>
      </w:r>
      <w:proofErr w:type="spellStart"/>
      <w:r w:rsidRPr="00EE45F4">
        <w:rPr>
          <w:sz w:val="24"/>
          <w:szCs w:val="24"/>
        </w:rPr>
        <w:t>Ашукинской</w:t>
      </w:r>
      <w:proofErr w:type="spellEnd"/>
      <w:r w:rsidRPr="00EE45F4">
        <w:rPr>
          <w:sz w:val="24"/>
          <w:szCs w:val="24"/>
        </w:rPr>
        <w:t xml:space="preserve"> школе планируется начать уже в 2019 году.</w:t>
      </w:r>
    </w:p>
    <w:p w:rsidR="00EE45F4" w:rsidRPr="00EE45F4" w:rsidRDefault="00EE45F4" w:rsidP="00EE45F4">
      <w:pPr>
        <w:ind w:right="-2" w:firstLine="567"/>
        <w:jc w:val="both"/>
        <w:rPr>
          <w:sz w:val="24"/>
          <w:szCs w:val="24"/>
        </w:rPr>
      </w:pPr>
      <w:r w:rsidRPr="00EE45F4">
        <w:rPr>
          <w:sz w:val="24"/>
          <w:szCs w:val="24"/>
        </w:rPr>
        <w:t>В 2018 году за счет внебюджетных источников закончена реконструкция здания школы №1 г</w:t>
      </w:r>
      <w:proofErr w:type="gramStart"/>
      <w:r w:rsidRPr="00EE45F4">
        <w:rPr>
          <w:sz w:val="24"/>
          <w:szCs w:val="24"/>
        </w:rPr>
        <w:t>.П</w:t>
      </w:r>
      <w:proofErr w:type="gramEnd"/>
      <w:r w:rsidRPr="00EE45F4">
        <w:rPr>
          <w:sz w:val="24"/>
          <w:szCs w:val="24"/>
        </w:rPr>
        <w:t xml:space="preserve">ушкино с  пристройкой на 500 мест, что позволило ликвидировать вторую смену в данной школе. </w:t>
      </w:r>
    </w:p>
    <w:p w:rsidR="00EE45F4" w:rsidRPr="00EE45F4" w:rsidRDefault="00EE45F4" w:rsidP="00EE45F4">
      <w:pPr>
        <w:ind w:right="-2" w:firstLine="567"/>
        <w:jc w:val="both"/>
        <w:rPr>
          <w:sz w:val="24"/>
          <w:szCs w:val="24"/>
        </w:rPr>
      </w:pPr>
      <w:r w:rsidRPr="00EE45F4">
        <w:rPr>
          <w:sz w:val="24"/>
          <w:szCs w:val="24"/>
        </w:rPr>
        <w:t xml:space="preserve">Закончено строительство школы на 550 мест в микрорайоне Новая Деревня </w:t>
      </w:r>
      <w:proofErr w:type="gramStart"/>
      <w:r w:rsidRPr="00EE45F4">
        <w:rPr>
          <w:sz w:val="24"/>
          <w:szCs w:val="24"/>
        </w:rPr>
        <w:t>г</w:t>
      </w:r>
      <w:proofErr w:type="gramEnd"/>
      <w:r w:rsidRPr="00EE45F4">
        <w:rPr>
          <w:sz w:val="24"/>
          <w:szCs w:val="24"/>
        </w:rPr>
        <w:t xml:space="preserve">. Пушкино. С 1 сентября 2019 года в данной школе планируется организовать </w:t>
      </w:r>
      <w:proofErr w:type="gramStart"/>
      <w:r w:rsidRPr="00EE45F4">
        <w:rPr>
          <w:sz w:val="24"/>
          <w:szCs w:val="24"/>
        </w:rPr>
        <w:t>обучение детей по</w:t>
      </w:r>
      <w:proofErr w:type="gramEnd"/>
      <w:r w:rsidRPr="00EE45F4">
        <w:rPr>
          <w:sz w:val="24"/>
          <w:szCs w:val="24"/>
        </w:rPr>
        <w:t xml:space="preserve"> всем параллелям с 1 по 11 классы. </w:t>
      </w:r>
    </w:p>
    <w:p w:rsidR="00EE45F4" w:rsidRPr="00EE45F4" w:rsidRDefault="00EE45F4" w:rsidP="00EE45F4">
      <w:pPr>
        <w:ind w:right="-2" w:firstLine="567"/>
        <w:jc w:val="both"/>
        <w:rPr>
          <w:rFonts w:eastAsia="Calibri"/>
          <w:sz w:val="24"/>
          <w:szCs w:val="24"/>
        </w:rPr>
      </w:pPr>
      <w:r w:rsidRPr="00EE45F4">
        <w:rPr>
          <w:rFonts w:eastAsia="Calibri"/>
          <w:sz w:val="24"/>
          <w:szCs w:val="24"/>
        </w:rPr>
        <w:t>Для решения проблемы наполняемости школ г. Пушкино сверхустановленных норм необходимо строительство пристроек к школе №2 г</w:t>
      </w:r>
      <w:proofErr w:type="gramStart"/>
      <w:r w:rsidRPr="00EE45F4">
        <w:rPr>
          <w:rFonts w:eastAsia="Calibri"/>
          <w:sz w:val="24"/>
          <w:szCs w:val="24"/>
        </w:rPr>
        <w:t>.П</w:t>
      </w:r>
      <w:proofErr w:type="gramEnd"/>
      <w:r w:rsidRPr="00EE45F4">
        <w:rPr>
          <w:rFonts w:eastAsia="Calibri"/>
          <w:sz w:val="24"/>
          <w:szCs w:val="24"/>
        </w:rPr>
        <w:t>ушкино и школе №12 г.Пушкино. В настоящее время проводится работа по включению данных мероприятий в государственную программу Московской области.</w:t>
      </w:r>
    </w:p>
    <w:p w:rsidR="00EE45F4" w:rsidRPr="00EE45F4" w:rsidRDefault="00EE45F4" w:rsidP="00EE45F4">
      <w:pPr>
        <w:ind w:right="-2" w:firstLine="567"/>
        <w:jc w:val="both"/>
        <w:rPr>
          <w:rFonts w:eastAsia="Calibri"/>
          <w:sz w:val="24"/>
          <w:szCs w:val="24"/>
        </w:rPr>
      </w:pPr>
      <w:r w:rsidRPr="00EE45F4">
        <w:rPr>
          <w:rFonts w:eastAsia="Calibri"/>
          <w:sz w:val="24"/>
          <w:szCs w:val="24"/>
        </w:rPr>
        <w:t xml:space="preserve">Существует проблема в реконструкции зданий общеобразовательных учреждений с целью увеличения использования площадей, создание условий, отвечающих современным требованиям, создание помещений для лабораторных занятий, специализированных кабинетов, актовых залов. </w:t>
      </w:r>
    </w:p>
    <w:p w:rsidR="00EE45F4" w:rsidRPr="00EE45F4" w:rsidRDefault="00EE45F4" w:rsidP="00EE45F4">
      <w:pPr>
        <w:pStyle w:val="a8"/>
        <w:spacing w:after="0"/>
        <w:ind w:left="0" w:firstLine="567"/>
        <w:jc w:val="both"/>
        <w:rPr>
          <w:rFonts w:ascii="Times New Roman" w:hAnsi="Times New Roman"/>
          <w:color w:val="000000" w:themeColor="text1"/>
          <w:sz w:val="24"/>
          <w:szCs w:val="24"/>
        </w:rPr>
      </w:pPr>
      <w:r w:rsidRPr="00EE45F4">
        <w:rPr>
          <w:rFonts w:ascii="Times New Roman" w:hAnsi="Times New Roman"/>
          <w:color w:val="000000" w:themeColor="text1"/>
          <w:sz w:val="24"/>
          <w:szCs w:val="24"/>
        </w:rPr>
        <w:lastRenderedPageBreak/>
        <w:t xml:space="preserve">Доля детей первой и второй групп здоровья в общей </w:t>
      </w:r>
      <w:proofErr w:type="gramStart"/>
      <w:r w:rsidRPr="00EE45F4">
        <w:rPr>
          <w:rFonts w:ascii="Times New Roman" w:hAnsi="Times New Roman"/>
          <w:color w:val="000000" w:themeColor="text1"/>
          <w:sz w:val="24"/>
          <w:szCs w:val="24"/>
        </w:rPr>
        <w:t>численности</w:t>
      </w:r>
      <w:proofErr w:type="gramEnd"/>
      <w:r w:rsidRPr="00EE45F4">
        <w:rPr>
          <w:rFonts w:ascii="Times New Roman" w:hAnsi="Times New Roman"/>
          <w:color w:val="000000" w:themeColor="text1"/>
          <w:sz w:val="24"/>
          <w:szCs w:val="24"/>
        </w:rPr>
        <w:t xml:space="preserve">  обучающихся в муниципальных общеобразовательных учреждениях в 2018 году составила 81,46 %. Для улучшени</w:t>
      </w:r>
      <w:r w:rsidR="0067379A">
        <w:rPr>
          <w:rFonts w:ascii="Times New Roman" w:hAnsi="Times New Roman"/>
          <w:color w:val="000000" w:themeColor="text1"/>
          <w:sz w:val="24"/>
          <w:szCs w:val="24"/>
        </w:rPr>
        <w:t>я</w:t>
      </w:r>
      <w:r w:rsidRPr="00EE45F4">
        <w:rPr>
          <w:rFonts w:ascii="Times New Roman" w:hAnsi="Times New Roman"/>
          <w:color w:val="000000" w:themeColor="text1"/>
          <w:sz w:val="24"/>
          <w:szCs w:val="24"/>
        </w:rPr>
        <w:t xml:space="preserve"> этого показателя проводятся активные и целенаправленные профилактической работы, а именно: диспансеризация, включающая профилактические осмотры с целью выявления заболеваний и направления детей к профильным специалистам, вакцинации, пропаганды здорового и спортивного образа жизни. Данные мероприятия позволят к 2021 году увеличить долю  детей с 1 и 2 группой здоровья в общей </w:t>
      </w:r>
      <w:proofErr w:type="gramStart"/>
      <w:r w:rsidRPr="00EE45F4">
        <w:rPr>
          <w:rFonts w:ascii="Times New Roman" w:hAnsi="Times New Roman"/>
          <w:color w:val="000000" w:themeColor="text1"/>
          <w:sz w:val="24"/>
          <w:szCs w:val="24"/>
        </w:rPr>
        <w:t>численности</w:t>
      </w:r>
      <w:proofErr w:type="gramEnd"/>
      <w:r w:rsidRPr="00EE45F4">
        <w:rPr>
          <w:rFonts w:ascii="Times New Roman" w:hAnsi="Times New Roman"/>
          <w:color w:val="000000" w:themeColor="text1"/>
          <w:sz w:val="24"/>
          <w:szCs w:val="24"/>
        </w:rPr>
        <w:t xml:space="preserve"> обучающихся на 4,54%.</w:t>
      </w:r>
    </w:p>
    <w:p w:rsidR="00EE45F4" w:rsidRPr="00EE45F4" w:rsidRDefault="00EE45F4" w:rsidP="00EE45F4">
      <w:pPr>
        <w:spacing w:line="276" w:lineRule="auto"/>
        <w:ind w:firstLine="567"/>
        <w:jc w:val="both"/>
        <w:rPr>
          <w:color w:val="000000" w:themeColor="text1"/>
          <w:sz w:val="24"/>
          <w:szCs w:val="24"/>
        </w:rPr>
      </w:pPr>
      <w:r w:rsidRPr="00EE45F4">
        <w:rPr>
          <w:color w:val="000000" w:themeColor="text1"/>
          <w:sz w:val="24"/>
          <w:szCs w:val="24"/>
        </w:rPr>
        <w:t>На территории района отсутствуют муниципальные общеобразовательные учреждения, здания которых находятся в аварийном состоянии.</w:t>
      </w:r>
    </w:p>
    <w:p w:rsidR="00EE45F4" w:rsidRPr="00EE45F4" w:rsidRDefault="00EE45F4" w:rsidP="00EE45F4">
      <w:pPr>
        <w:spacing w:line="276" w:lineRule="auto"/>
        <w:ind w:firstLine="567"/>
        <w:jc w:val="both"/>
        <w:rPr>
          <w:color w:val="000000" w:themeColor="text1"/>
          <w:sz w:val="24"/>
          <w:szCs w:val="24"/>
        </w:rPr>
      </w:pPr>
      <w:r w:rsidRPr="00EE45F4">
        <w:rPr>
          <w:color w:val="000000" w:themeColor="text1"/>
          <w:sz w:val="24"/>
          <w:szCs w:val="24"/>
        </w:rPr>
        <w:t xml:space="preserve">Доля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 в общей численности детей данной возрастной группы в 2018 году составила 84,5 %. </w:t>
      </w:r>
    </w:p>
    <w:p w:rsidR="00EE45F4" w:rsidRPr="00EE45F4" w:rsidRDefault="00EE45F4" w:rsidP="00EE45F4">
      <w:pPr>
        <w:spacing w:line="276" w:lineRule="auto"/>
        <w:ind w:firstLine="567"/>
        <w:jc w:val="both"/>
        <w:rPr>
          <w:color w:val="000000" w:themeColor="text1"/>
          <w:sz w:val="24"/>
          <w:szCs w:val="24"/>
        </w:rPr>
      </w:pPr>
      <w:r w:rsidRPr="00EE45F4">
        <w:rPr>
          <w:color w:val="000000" w:themeColor="text1"/>
          <w:sz w:val="24"/>
          <w:szCs w:val="24"/>
        </w:rPr>
        <w:t>Общий объем расходов бюджета муниципального образования на общее образование в 2018 году составил 267,2 млн. руб. Расходы бюджета муниципального образования на общее образование в расчете на 1 обучающегося в муниципальных общеобразовательных учреждениях в 2018 году  сложился в размере 13,6 тыс. руб. К 2021 году планируется увеличить на 2,47 процента.</w:t>
      </w:r>
    </w:p>
    <w:p w:rsidR="00EE45F4" w:rsidRPr="00085DD3" w:rsidRDefault="00EE45F4" w:rsidP="00EE45F4">
      <w:pPr>
        <w:rPr>
          <w:color w:val="000000" w:themeColor="text1"/>
        </w:rPr>
      </w:pPr>
    </w:p>
    <w:p w:rsidR="00390EBD" w:rsidRPr="008B459C" w:rsidRDefault="00390EBD" w:rsidP="008B459C">
      <w:pPr>
        <w:ind w:firstLine="567"/>
        <w:jc w:val="center"/>
        <w:rPr>
          <w:b/>
          <w:sz w:val="24"/>
          <w:szCs w:val="24"/>
        </w:rPr>
      </w:pPr>
      <w:r w:rsidRPr="008B459C">
        <w:rPr>
          <w:b/>
          <w:sz w:val="24"/>
          <w:szCs w:val="24"/>
        </w:rPr>
        <w:t>I</w:t>
      </w:r>
      <w:r w:rsidRPr="008B459C">
        <w:rPr>
          <w:b/>
          <w:sz w:val="24"/>
          <w:szCs w:val="24"/>
          <w:lang w:val="en-US"/>
        </w:rPr>
        <w:t>V</w:t>
      </w:r>
      <w:r w:rsidRPr="008B459C">
        <w:rPr>
          <w:b/>
          <w:sz w:val="24"/>
          <w:szCs w:val="24"/>
        </w:rPr>
        <w:t>. Культура.</w:t>
      </w:r>
    </w:p>
    <w:p w:rsidR="00390EBD" w:rsidRPr="008B459C" w:rsidRDefault="00390EBD" w:rsidP="008B459C">
      <w:pPr>
        <w:ind w:firstLine="567"/>
        <w:jc w:val="center"/>
        <w:rPr>
          <w:b/>
          <w:sz w:val="24"/>
          <w:szCs w:val="24"/>
        </w:rPr>
      </w:pP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w:t>
      </w:r>
      <w:r w:rsidRPr="008B459C">
        <w:rPr>
          <w:rFonts w:ascii="Times New Roman" w:hAnsi="Times New Roman"/>
          <w:sz w:val="24"/>
          <w:szCs w:val="24"/>
        </w:rPr>
        <w:tab/>
        <w:t xml:space="preserve"> В настоящее время в районе осуществляют свою деятельность 47 учреждений культуры: МБУК «Краеведческий музей </w:t>
      </w:r>
      <w:proofErr w:type="gramStart"/>
      <w:r w:rsidRPr="008B459C">
        <w:rPr>
          <w:rFonts w:ascii="Times New Roman" w:hAnsi="Times New Roman"/>
          <w:sz w:val="24"/>
          <w:szCs w:val="24"/>
        </w:rPr>
        <w:t>г</w:t>
      </w:r>
      <w:proofErr w:type="gramEnd"/>
      <w:r w:rsidRPr="008B459C">
        <w:rPr>
          <w:rFonts w:ascii="Times New Roman" w:hAnsi="Times New Roman"/>
          <w:sz w:val="24"/>
          <w:szCs w:val="24"/>
        </w:rPr>
        <w:t xml:space="preserve">. Пушкино», МБУК «Межпоселенческая библиотека Пушкинского муниципального района» (29 филиалов и 1 отдел </w:t>
      </w:r>
      <w:proofErr w:type="spellStart"/>
      <w:r w:rsidRPr="008B459C">
        <w:rPr>
          <w:rFonts w:ascii="Times New Roman" w:hAnsi="Times New Roman"/>
          <w:sz w:val="24"/>
          <w:szCs w:val="24"/>
        </w:rPr>
        <w:t>внестационарного</w:t>
      </w:r>
      <w:proofErr w:type="spellEnd"/>
      <w:r w:rsidRPr="008B459C">
        <w:rPr>
          <w:rFonts w:ascii="Times New Roman" w:hAnsi="Times New Roman"/>
          <w:sz w:val="24"/>
          <w:szCs w:val="24"/>
        </w:rPr>
        <w:t xml:space="preserve"> обслуживания), МБУ «Дом культуры «Пушкино», МБУК «Районный Дом культуры «Строитель», </w:t>
      </w:r>
      <w:r w:rsidR="000C5915" w:rsidRPr="008B459C">
        <w:rPr>
          <w:rFonts w:ascii="Times New Roman" w:hAnsi="Times New Roman"/>
          <w:sz w:val="24"/>
          <w:szCs w:val="24"/>
        </w:rPr>
        <w:t xml:space="preserve"> </w:t>
      </w:r>
      <w:r w:rsidRPr="008B459C">
        <w:rPr>
          <w:rFonts w:ascii="Times New Roman" w:hAnsi="Times New Roman"/>
          <w:sz w:val="24"/>
          <w:szCs w:val="24"/>
        </w:rPr>
        <w:t xml:space="preserve">10 Домов культуры городских и сельских поселений района и 5 школ искусств (4 музыкальных школ и 1 художественная). </w:t>
      </w:r>
    </w:p>
    <w:p w:rsidR="0099575A" w:rsidRPr="008B459C" w:rsidRDefault="0099575A" w:rsidP="008B459C">
      <w:pPr>
        <w:pStyle w:val="af1"/>
        <w:tabs>
          <w:tab w:val="left" w:pos="9355"/>
        </w:tabs>
        <w:spacing w:after="0"/>
        <w:contextualSpacing/>
        <w:jc w:val="both"/>
        <w:rPr>
          <w:sz w:val="24"/>
          <w:szCs w:val="24"/>
        </w:rPr>
      </w:pPr>
      <w:r w:rsidRPr="008B459C">
        <w:rPr>
          <w:spacing w:val="-2"/>
          <w:sz w:val="24"/>
          <w:szCs w:val="24"/>
        </w:rPr>
        <w:t xml:space="preserve">      В 2018 году проведено более 2</w:t>
      </w:r>
      <w:r w:rsidR="00326BCC" w:rsidRPr="008B459C">
        <w:rPr>
          <w:spacing w:val="-2"/>
          <w:sz w:val="24"/>
          <w:szCs w:val="24"/>
        </w:rPr>
        <w:t xml:space="preserve"> </w:t>
      </w:r>
      <w:r w:rsidRPr="008B459C">
        <w:rPr>
          <w:spacing w:val="-2"/>
          <w:sz w:val="24"/>
          <w:szCs w:val="24"/>
        </w:rPr>
        <w:t>000 культурно-массовых мероприятий.</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На базе учреждений культуры проводятся конкурсы и фестивали, которые играют значительную роль в сфере воспитания духовности жителей, имеют большое просветительское значение.</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w:t>
      </w:r>
      <w:r w:rsidRPr="008B459C">
        <w:rPr>
          <w:rFonts w:ascii="Times New Roman" w:hAnsi="Times New Roman"/>
          <w:sz w:val="24"/>
          <w:szCs w:val="24"/>
        </w:rPr>
        <w:tab/>
        <w:t xml:space="preserve"> В соответствии с Распоряжением Министерства</w:t>
      </w:r>
      <w:r w:rsidR="009254D6" w:rsidRPr="008B459C">
        <w:rPr>
          <w:rFonts w:ascii="Times New Roman" w:hAnsi="Times New Roman"/>
          <w:sz w:val="24"/>
          <w:szCs w:val="24"/>
        </w:rPr>
        <w:t xml:space="preserve">  </w:t>
      </w:r>
      <w:r w:rsidRPr="008B459C">
        <w:rPr>
          <w:rFonts w:ascii="Times New Roman" w:hAnsi="Times New Roman"/>
          <w:sz w:val="24"/>
          <w:szCs w:val="24"/>
        </w:rPr>
        <w:t xml:space="preserve"> культуры РФ от 02.08.2017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и на основании формы федерального статистического наблюдения № 7-НК «Сведения об организации культурно-досугового типа» в 2018 году уровень фактической обеспеченности клубами и учреждениями клубного типа от нормативной потребности составляет – 78,95 % (15 ед. из 19 ед.). К 202</w:t>
      </w:r>
      <w:r w:rsidR="00BB57BC">
        <w:rPr>
          <w:rFonts w:ascii="Times New Roman" w:hAnsi="Times New Roman"/>
          <w:sz w:val="24"/>
          <w:szCs w:val="24"/>
        </w:rPr>
        <w:t>1</w:t>
      </w:r>
      <w:r w:rsidRPr="008B459C">
        <w:rPr>
          <w:rFonts w:ascii="Times New Roman" w:hAnsi="Times New Roman"/>
          <w:sz w:val="24"/>
          <w:szCs w:val="24"/>
        </w:rPr>
        <w:t xml:space="preserve"> году уровень фактической обеспеченности так же ожидается повысить до 84,21 % за счет открытия</w:t>
      </w:r>
      <w:r w:rsidR="009254D6" w:rsidRPr="008B459C">
        <w:rPr>
          <w:rFonts w:ascii="Times New Roman" w:hAnsi="Times New Roman"/>
          <w:sz w:val="24"/>
          <w:szCs w:val="24"/>
        </w:rPr>
        <w:t xml:space="preserve">   </w:t>
      </w:r>
      <w:r w:rsidRPr="008B459C">
        <w:rPr>
          <w:rFonts w:ascii="Times New Roman" w:hAnsi="Times New Roman"/>
          <w:sz w:val="24"/>
          <w:szCs w:val="24"/>
        </w:rPr>
        <w:t xml:space="preserve"> Дома культуры</w:t>
      </w:r>
      <w:r w:rsidR="009254D6" w:rsidRPr="008B459C">
        <w:rPr>
          <w:rFonts w:ascii="Times New Roman" w:hAnsi="Times New Roman"/>
          <w:sz w:val="24"/>
          <w:szCs w:val="24"/>
        </w:rPr>
        <w:t xml:space="preserve">    </w:t>
      </w:r>
      <w:r w:rsidRPr="008B459C">
        <w:rPr>
          <w:rFonts w:ascii="Times New Roman" w:hAnsi="Times New Roman"/>
          <w:sz w:val="24"/>
          <w:szCs w:val="24"/>
        </w:rPr>
        <w:t xml:space="preserve"> в </w:t>
      </w:r>
      <w:proofErr w:type="gramStart"/>
      <w:r w:rsidRPr="008B459C">
        <w:rPr>
          <w:rFonts w:ascii="Times New Roman" w:hAnsi="Times New Roman"/>
          <w:sz w:val="24"/>
          <w:szCs w:val="24"/>
        </w:rPr>
        <w:t>г</w:t>
      </w:r>
      <w:proofErr w:type="gramEnd"/>
      <w:r w:rsidRPr="008B459C">
        <w:rPr>
          <w:rFonts w:ascii="Times New Roman" w:hAnsi="Times New Roman"/>
          <w:sz w:val="24"/>
          <w:szCs w:val="24"/>
        </w:rPr>
        <w:t xml:space="preserve">.п. Правдинский после проведения капитального ремонта, который запланирован на 2020 год. </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w:t>
      </w:r>
      <w:r w:rsidRPr="008B459C">
        <w:rPr>
          <w:rFonts w:ascii="Times New Roman" w:hAnsi="Times New Roman"/>
          <w:sz w:val="24"/>
          <w:szCs w:val="24"/>
        </w:rPr>
        <w:tab/>
        <w:t xml:space="preserve"> В Пушкинском районе в учреждениях культурно-досугового типа функционируют около 300 клубных формирований, занимается более 5</w:t>
      </w:r>
      <w:r w:rsidR="00326BCC" w:rsidRPr="008B459C">
        <w:rPr>
          <w:rFonts w:ascii="Times New Roman" w:hAnsi="Times New Roman"/>
          <w:sz w:val="24"/>
          <w:szCs w:val="24"/>
        </w:rPr>
        <w:t xml:space="preserve"> </w:t>
      </w:r>
      <w:r w:rsidRPr="008B459C">
        <w:rPr>
          <w:rFonts w:ascii="Times New Roman" w:hAnsi="Times New Roman"/>
          <w:sz w:val="24"/>
          <w:szCs w:val="24"/>
        </w:rPr>
        <w:t>000 человек.</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w:t>
      </w:r>
      <w:r w:rsidRPr="008B459C">
        <w:rPr>
          <w:rFonts w:ascii="Times New Roman" w:hAnsi="Times New Roman"/>
          <w:sz w:val="24"/>
          <w:szCs w:val="24"/>
        </w:rPr>
        <w:tab/>
        <w:t>С начала 2018 года творческие коллективы района получили более 200 наград за победы в областных, российских и международных фестивалях и конкурсах.</w:t>
      </w:r>
    </w:p>
    <w:p w:rsidR="0099575A" w:rsidRPr="008B459C" w:rsidRDefault="0099575A" w:rsidP="008B459C">
      <w:pPr>
        <w:jc w:val="both"/>
        <w:rPr>
          <w:sz w:val="24"/>
          <w:szCs w:val="24"/>
        </w:rPr>
      </w:pPr>
      <w:r w:rsidRPr="008B459C">
        <w:rPr>
          <w:sz w:val="24"/>
          <w:szCs w:val="24"/>
        </w:rPr>
        <w:t xml:space="preserve">   </w:t>
      </w:r>
      <w:r w:rsidRPr="008B459C">
        <w:rPr>
          <w:sz w:val="24"/>
          <w:szCs w:val="24"/>
        </w:rPr>
        <w:tab/>
        <w:t xml:space="preserve"> На основании вышеуказанных норм по количеству организаций культуры и формы федерального статистического наблюдения № 6-НК «Сведения об общедоступной (публичной) библиотеке» Пушкинский муниципальный район обеспечен библиотеками в полном объеме </w:t>
      </w:r>
      <w:r w:rsidRPr="008B459C">
        <w:rPr>
          <w:sz w:val="24"/>
          <w:szCs w:val="24"/>
        </w:rPr>
        <w:lastRenderedPageBreak/>
        <w:t>(при плане 2</w:t>
      </w:r>
      <w:r w:rsidR="00E76337">
        <w:rPr>
          <w:sz w:val="24"/>
          <w:szCs w:val="24"/>
        </w:rPr>
        <w:t>8</w:t>
      </w:r>
      <w:r w:rsidRPr="008B459C">
        <w:rPr>
          <w:sz w:val="24"/>
          <w:szCs w:val="24"/>
        </w:rPr>
        <w:t xml:space="preserve"> ед. – 29 ед.), поэтому до 2021 года по данному показателю ситуация не изменится.</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Плодотворно</w:t>
      </w:r>
      <w:r w:rsidR="000C5915" w:rsidRPr="008B459C">
        <w:rPr>
          <w:rFonts w:ascii="Times New Roman" w:hAnsi="Times New Roman"/>
          <w:sz w:val="24"/>
          <w:szCs w:val="24"/>
        </w:rPr>
        <w:t xml:space="preserve">   </w:t>
      </w:r>
      <w:r w:rsidRPr="008B459C">
        <w:rPr>
          <w:rFonts w:ascii="Times New Roman" w:hAnsi="Times New Roman"/>
          <w:sz w:val="24"/>
          <w:szCs w:val="24"/>
        </w:rPr>
        <w:t xml:space="preserve"> работает </w:t>
      </w:r>
      <w:r w:rsidR="000C5915" w:rsidRPr="008B459C">
        <w:rPr>
          <w:rFonts w:ascii="Times New Roman" w:hAnsi="Times New Roman"/>
          <w:sz w:val="24"/>
          <w:szCs w:val="24"/>
        </w:rPr>
        <w:t xml:space="preserve">   </w:t>
      </w:r>
      <w:r w:rsidRPr="008B459C">
        <w:rPr>
          <w:rFonts w:ascii="Times New Roman" w:hAnsi="Times New Roman"/>
          <w:sz w:val="24"/>
          <w:szCs w:val="24"/>
        </w:rPr>
        <w:t xml:space="preserve">МБУК </w:t>
      </w:r>
      <w:r w:rsidR="000C5915" w:rsidRPr="008B459C">
        <w:rPr>
          <w:rFonts w:ascii="Times New Roman" w:hAnsi="Times New Roman"/>
          <w:sz w:val="24"/>
          <w:szCs w:val="24"/>
        </w:rPr>
        <w:t xml:space="preserve">   </w:t>
      </w:r>
      <w:r w:rsidRPr="008B459C">
        <w:rPr>
          <w:rFonts w:ascii="Times New Roman" w:hAnsi="Times New Roman"/>
          <w:sz w:val="24"/>
          <w:szCs w:val="24"/>
        </w:rPr>
        <w:t>«Межпоселенческая библиотека»,</w:t>
      </w:r>
      <w:r w:rsidR="000C5915" w:rsidRPr="008B459C">
        <w:rPr>
          <w:rFonts w:ascii="Times New Roman" w:hAnsi="Times New Roman"/>
          <w:sz w:val="24"/>
          <w:szCs w:val="24"/>
        </w:rPr>
        <w:t xml:space="preserve">    </w:t>
      </w:r>
      <w:r w:rsidRPr="008B459C">
        <w:rPr>
          <w:rFonts w:ascii="Times New Roman" w:hAnsi="Times New Roman"/>
          <w:sz w:val="24"/>
          <w:szCs w:val="24"/>
        </w:rPr>
        <w:t xml:space="preserve"> объединяющая 29 филиалов, расположенных в городских и сельских поселениях. Также имеется Отдел </w:t>
      </w:r>
      <w:proofErr w:type="spellStart"/>
      <w:r w:rsidRPr="008B459C">
        <w:rPr>
          <w:rFonts w:ascii="Times New Roman" w:hAnsi="Times New Roman"/>
          <w:sz w:val="24"/>
          <w:szCs w:val="24"/>
        </w:rPr>
        <w:t>внестационарного</w:t>
      </w:r>
      <w:proofErr w:type="spellEnd"/>
      <w:r w:rsidRPr="008B459C">
        <w:rPr>
          <w:rFonts w:ascii="Times New Roman" w:hAnsi="Times New Roman"/>
          <w:sz w:val="24"/>
          <w:szCs w:val="24"/>
        </w:rPr>
        <w:t xml:space="preserve"> обслуживания, который занимается обслуживанием книгой на рабочих местах учреждений и предприятий города Пушкино, в состав отдела входит КИБО, который выезжает в поселения, не</w:t>
      </w:r>
      <w:r w:rsidR="00BB57BC">
        <w:rPr>
          <w:rFonts w:ascii="Times New Roman" w:hAnsi="Times New Roman"/>
          <w:sz w:val="24"/>
          <w:szCs w:val="24"/>
        </w:rPr>
        <w:t xml:space="preserve"> </w:t>
      </w:r>
      <w:r w:rsidRPr="008B459C">
        <w:rPr>
          <w:rFonts w:ascii="Times New Roman" w:hAnsi="Times New Roman"/>
          <w:sz w:val="24"/>
          <w:szCs w:val="24"/>
        </w:rPr>
        <w:t>имеющие библиотек. В 2018 году Министерством культуры Московской области был объявлен конкурс на лучшее муниципальное учреждение культуры, находящееся на территории сельского поселения. Два филиала (Челюскинский филиал, филиал Лесные Поляны) МБУК «Межпоселенческая библиотека Пушкинского района» и их сотрудники стали одними из лучших в области и получили денежное поощрение.</w:t>
      </w:r>
    </w:p>
    <w:p w:rsidR="0099575A" w:rsidRPr="008B459C" w:rsidRDefault="0099575A" w:rsidP="008B459C">
      <w:pPr>
        <w:jc w:val="both"/>
        <w:rPr>
          <w:sz w:val="24"/>
          <w:szCs w:val="24"/>
        </w:rPr>
      </w:pPr>
      <w:r w:rsidRPr="008B459C">
        <w:rPr>
          <w:sz w:val="24"/>
          <w:szCs w:val="24"/>
        </w:rPr>
        <w:t xml:space="preserve">          В 2018 году  в после проведения капитального ремонта открыт филиал Маяковского и филиал «Серебрянка» МБУК «Межпоселенческая библиотека Пушкинского муниципального района Московской области».</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w:t>
      </w:r>
      <w:proofErr w:type="gramStart"/>
      <w:r w:rsidRPr="008B459C">
        <w:rPr>
          <w:rFonts w:ascii="Times New Roman" w:hAnsi="Times New Roman"/>
          <w:sz w:val="24"/>
          <w:szCs w:val="24"/>
        </w:rPr>
        <w:t xml:space="preserve">Около 2000 детей, 10 из которых являются стипендиатами Губернатора Московской области,  обучаются в 4 музыкальных и художественной  школах. </w:t>
      </w:r>
      <w:proofErr w:type="gramEnd"/>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Согласно методике расчета показателей по 607 Указу Президента РФ, с 2018 года в общем количестве муниципальных учреждений 5 школ искусств не включены, поэтому по стр. 21.2-спр – 44 учреждения.</w:t>
      </w:r>
    </w:p>
    <w:p w:rsidR="0099575A" w:rsidRPr="008B459C" w:rsidRDefault="0099575A" w:rsidP="008B459C">
      <w:pPr>
        <w:pStyle w:val="a7"/>
        <w:spacing w:after="0"/>
        <w:ind w:left="0"/>
        <w:jc w:val="both"/>
        <w:rPr>
          <w:rFonts w:ascii="Times New Roman" w:hAnsi="Times New Roman"/>
          <w:sz w:val="24"/>
          <w:szCs w:val="24"/>
        </w:rPr>
      </w:pPr>
      <w:r w:rsidRPr="008B459C">
        <w:rPr>
          <w:rFonts w:ascii="Times New Roman" w:hAnsi="Times New Roman"/>
          <w:sz w:val="24"/>
          <w:szCs w:val="24"/>
        </w:rPr>
        <w:t xml:space="preserve">        В апреле в учреждениях дополнительного образования сферы «Культура» прошли областные конкурсы.</w:t>
      </w:r>
    </w:p>
    <w:p w:rsidR="0099575A" w:rsidRPr="008B459C" w:rsidRDefault="0099575A" w:rsidP="008B459C">
      <w:pPr>
        <w:pStyle w:val="af"/>
        <w:tabs>
          <w:tab w:val="left" w:pos="9639"/>
        </w:tabs>
        <w:jc w:val="both"/>
        <w:rPr>
          <w:sz w:val="24"/>
          <w:szCs w:val="24"/>
        </w:rPr>
      </w:pPr>
      <w:r w:rsidRPr="008B459C">
        <w:rPr>
          <w:sz w:val="24"/>
          <w:szCs w:val="24"/>
        </w:rPr>
        <w:t xml:space="preserve">    </w:t>
      </w:r>
      <w:r w:rsidR="004A57F8" w:rsidRPr="008B459C">
        <w:rPr>
          <w:sz w:val="24"/>
          <w:szCs w:val="24"/>
        </w:rPr>
        <w:t xml:space="preserve">     </w:t>
      </w:r>
      <w:r w:rsidRPr="008B459C">
        <w:rPr>
          <w:sz w:val="24"/>
          <w:szCs w:val="24"/>
        </w:rPr>
        <w:t xml:space="preserve"> В результате реорганизации в июле 2018 года две </w:t>
      </w:r>
      <w:proofErr w:type="spellStart"/>
      <w:r w:rsidRPr="008B459C">
        <w:rPr>
          <w:sz w:val="24"/>
          <w:szCs w:val="24"/>
        </w:rPr>
        <w:t>Софринские</w:t>
      </w:r>
      <w:proofErr w:type="spellEnd"/>
      <w:r w:rsidRPr="008B459C">
        <w:rPr>
          <w:sz w:val="24"/>
          <w:szCs w:val="24"/>
        </w:rPr>
        <w:t xml:space="preserve"> музыкальные школы были объединены в одно учреждение МБУДО «</w:t>
      </w:r>
      <w:proofErr w:type="spellStart"/>
      <w:r w:rsidRPr="008B459C">
        <w:rPr>
          <w:sz w:val="24"/>
          <w:szCs w:val="24"/>
        </w:rPr>
        <w:t>Софринская</w:t>
      </w:r>
      <w:proofErr w:type="spellEnd"/>
      <w:r w:rsidRPr="008B459C">
        <w:rPr>
          <w:sz w:val="24"/>
          <w:szCs w:val="24"/>
        </w:rPr>
        <w:t xml:space="preserve"> детская музыкальная школа».</w:t>
      </w:r>
    </w:p>
    <w:p w:rsidR="0099575A" w:rsidRPr="008B459C" w:rsidRDefault="0099575A" w:rsidP="008B459C">
      <w:pPr>
        <w:pStyle w:val="af"/>
        <w:tabs>
          <w:tab w:val="left" w:pos="9639"/>
        </w:tabs>
        <w:jc w:val="both"/>
        <w:rPr>
          <w:sz w:val="24"/>
          <w:szCs w:val="24"/>
        </w:rPr>
      </w:pPr>
      <w:r w:rsidRPr="008B459C">
        <w:rPr>
          <w:sz w:val="24"/>
          <w:szCs w:val="24"/>
        </w:rPr>
        <w:t xml:space="preserve">     </w:t>
      </w:r>
      <w:r w:rsidR="004A57F8" w:rsidRPr="008B459C">
        <w:rPr>
          <w:sz w:val="24"/>
          <w:szCs w:val="24"/>
        </w:rPr>
        <w:t xml:space="preserve">    </w:t>
      </w:r>
      <w:r w:rsidRPr="008B459C">
        <w:rPr>
          <w:sz w:val="24"/>
          <w:szCs w:val="24"/>
        </w:rPr>
        <w:t>По результатам рейтинга учреждений дополнительного образования в сфере культуры по Московской области, проводимого Министерством культуры Московской области МБУДО «Пушкинская детская художественная школа» в 2018 году заняла первое место.</w:t>
      </w:r>
    </w:p>
    <w:p w:rsidR="0099575A" w:rsidRPr="008B459C" w:rsidRDefault="0099575A" w:rsidP="008B459C">
      <w:pPr>
        <w:pStyle w:val="af"/>
        <w:tabs>
          <w:tab w:val="left" w:pos="9639"/>
        </w:tabs>
        <w:jc w:val="both"/>
        <w:rPr>
          <w:sz w:val="24"/>
          <w:szCs w:val="24"/>
        </w:rPr>
      </w:pPr>
      <w:r w:rsidRPr="008B459C">
        <w:rPr>
          <w:sz w:val="24"/>
          <w:szCs w:val="24"/>
        </w:rPr>
        <w:t xml:space="preserve">    </w:t>
      </w:r>
      <w:r w:rsidR="004A57F8" w:rsidRPr="008B459C">
        <w:rPr>
          <w:sz w:val="24"/>
          <w:szCs w:val="24"/>
        </w:rPr>
        <w:t xml:space="preserve">    </w:t>
      </w:r>
      <w:r w:rsidRPr="008B459C">
        <w:rPr>
          <w:sz w:val="24"/>
          <w:szCs w:val="24"/>
        </w:rPr>
        <w:t xml:space="preserve"> В 2018 году в рамках празднования Дня работника культуры состоялась презентация нового проекта – киноклуб «Золотой Витязь». Киноклуб является одним из направлений деятельности Славянского форума искусств «Золотой Витязь». </w:t>
      </w:r>
    </w:p>
    <w:p w:rsidR="0099575A" w:rsidRPr="008B459C" w:rsidRDefault="0099575A" w:rsidP="008B459C">
      <w:pPr>
        <w:pStyle w:val="af"/>
        <w:tabs>
          <w:tab w:val="left" w:pos="9639"/>
        </w:tabs>
        <w:jc w:val="both"/>
        <w:rPr>
          <w:sz w:val="24"/>
          <w:szCs w:val="24"/>
        </w:rPr>
      </w:pPr>
      <w:r w:rsidRPr="008B459C">
        <w:rPr>
          <w:sz w:val="24"/>
          <w:szCs w:val="24"/>
        </w:rPr>
        <w:t xml:space="preserve">     </w:t>
      </w:r>
      <w:r w:rsidR="004A57F8" w:rsidRPr="008B459C">
        <w:rPr>
          <w:sz w:val="24"/>
          <w:szCs w:val="24"/>
        </w:rPr>
        <w:t xml:space="preserve">   </w:t>
      </w:r>
      <w:r w:rsidRPr="008B459C">
        <w:rPr>
          <w:sz w:val="24"/>
          <w:szCs w:val="24"/>
        </w:rPr>
        <w:t>В 2017 году Пушкинский муниципальный район вошел государственную программу «Культура Подмосковья», подпрограмму «Развитие парковых территорий, парков культуры и отдыха муниципальных</w:t>
      </w:r>
      <w:r w:rsidR="009254D6" w:rsidRPr="008B459C">
        <w:rPr>
          <w:sz w:val="24"/>
          <w:szCs w:val="24"/>
        </w:rPr>
        <w:t xml:space="preserve">   </w:t>
      </w:r>
      <w:r w:rsidRPr="008B459C">
        <w:rPr>
          <w:sz w:val="24"/>
          <w:szCs w:val="24"/>
        </w:rPr>
        <w:t xml:space="preserve"> образований Московской</w:t>
      </w:r>
      <w:r w:rsidR="009254D6" w:rsidRPr="008B459C">
        <w:rPr>
          <w:sz w:val="24"/>
          <w:szCs w:val="24"/>
        </w:rPr>
        <w:t xml:space="preserve">   </w:t>
      </w:r>
      <w:r w:rsidRPr="008B459C">
        <w:rPr>
          <w:sz w:val="24"/>
          <w:szCs w:val="24"/>
        </w:rPr>
        <w:t xml:space="preserve"> области», </w:t>
      </w:r>
      <w:r w:rsidR="009254D6" w:rsidRPr="008B459C">
        <w:rPr>
          <w:sz w:val="24"/>
          <w:szCs w:val="24"/>
        </w:rPr>
        <w:t xml:space="preserve">  </w:t>
      </w:r>
      <w:r w:rsidRPr="008B459C">
        <w:rPr>
          <w:sz w:val="24"/>
          <w:szCs w:val="24"/>
        </w:rPr>
        <w:t xml:space="preserve">в соответствии с которой в </w:t>
      </w:r>
      <w:proofErr w:type="spellStart"/>
      <w:r w:rsidRPr="008B459C">
        <w:rPr>
          <w:sz w:val="24"/>
          <w:szCs w:val="24"/>
        </w:rPr>
        <w:t>мкр</w:t>
      </w:r>
      <w:proofErr w:type="spellEnd"/>
      <w:r w:rsidRPr="008B459C">
        <w:rPr>
          <w:sz w:val="24"/>
          <w:szCs w:val="24"/>
        </w:rPr>
        <w:t xml:space="preserve">. </w:t>
      </w:r>
      <w:proofErr w:type="spellStart"/>
      <w:r w:rsidRPr="008B459C">
        <w:rPr>
          <w:sz w:val="24"/>
          <w:szCs w:val="24"/>
        </w:rPr>
        <w:t>Кудринка</w:t>
      </w:r>
      <w:proofErr w:type="spellEnd"/>
      <w:r w:rsidRPr="008B459C">
        <w:rPr>
          <w:sz w:val="24"/>
          <w:szCs w:val="24"/>
        </w:rPr>
        <w:t xml:space="preserve">  г. Пушкино создан парк «Березовая роща». Стоимость</w:t>
      </w:r>
      <w:r w:rsidR="009254D6" w:rsidRPr="008B459C">
        <w:rPr>
          <w:sz w:val="24"/>
          <w:szCs w:val="24"/>
        </w:rPr>
        <w:t xml:space="preserve">  </w:t>
      </w:r>
      <w:r w:rsidRPr="008B459C">
        <w:rPr>
          <w:sz w:val="24"/>
          <w:szCs w:val="24"/>
        </w:rPr>
        <w:t xml:space="preserve"> проекта </w:t>
      </w:r>
      <w:r w:rsidR="009254D6" w:rsidRPr="008B459C">
        <w:rPr>
          <w:sz w:val="24"/>
          <w:szCs w:val="24"/>
        </w:rPr>
        <w:t xml:space="preserve">   </w:t>
      </w:r>
      <w:r w:rsidRPr="008B459C">
        <w:rPr>
          <w:sz w:val="24"/>
          <w:szCs w:val="24"/>
        </w:rPr>
        <w:t xml:space="preserve">составила 20,0 млн. руб. </w:t>
      </w:r>
    </w:p>
    <w:p w:rsidR="0099575A" w:rsidRPr="008B459C" w:rsidRDefault="0099575A" w:rsidP="008B459C">
      <w:pPr>
        <w:pStyle w:val="af"/>
        <w:tabs>
          <w:tab w:val="left" w:pos="9639"/>
        </w:tabs>
        <w:jc w:val="both"/>
        <w:rPr>
          <w:sz w:val="24"/>
          <w:szCs w:val="24"/>
        </w:rPr>
      </w:pPr>
      <w:r w:rsidRPr="008B459C">
        <w:rPr>
          <w:sz w:val="24"/>
          <w:szCs w:val="24"/>
        </w:rPr>
        <w:t xml:space="preserve">     В 2018 году работы по благоустройству парка были завершены и в сентябре 2018 года парк культуры отдыха «Березовая роща» был торжественно открыт.</w:t>
      </w:r>
    </w:p>
    <w:p w:rsidR="0099575A" w:rsidRPr="008B459C" w:rsidRDefault="0099575A" w:rsidP="008B459C">
      <w:pPr>
        <w:pStyle w:val="af"/>
        <w:tabs>
          <w:tab w:val="left" w:pos="9639"/>
        </w:tabs>
        <w:jc w:val="both"/>
        <w:rPr>
          <w:sz w:val="24"/>
          <w:szCs w:val="24"/>
        </w:rPr>
      </w:pPr>
      <w:r w:rsidRPr="008B459C">
        <w:rPr>
          <w:rFonts w:eastAsia="Calibri"/>
          <w:sz w:val="24"/>
          <w:szCs w:val="24"/>
          <w:lang w:eastAsia="en-US"/>
        </w:rPr>
        <w:t xml:space="preserve">     В соответствии с «майскими» Указами Президента РФ в 2018 году в Пушкинском муниципальном районе достигнут уровень средней заработной платы работников муниципальных учреждений культуры, а также работников дополнительного образования сферы культуры. </w:t>
      </w:r>
    </w:p>
    <w:p w:rsidR="0099575A" w:rsidRPr="008B459C" w:rsidRDefault="0099575A" w:rsidP="008B459C">
      <w:pPr>
        <w:jc w:val="both"/>
        <w:rPr>
          <w:bCs/>
          <w:sz w:val="24"/>
          <w:szCs w:val="24"/>
          <w:shd w:val="clear" w:color="auto" w:fill="FFFFFF"/>
        </w:rPr>
      </w:pPr>
      <w:r w:rsidRPr="008B459C">
        <w:rPr>
          <w:sz w:val="24"/>
          <w:szCs w:val="24"/>
        </w:rPr>
        <w:t xml:space="preserve">    Сегодня в России большое внимание уделяется </w:t>
      </w:r>
      <w:r w:rsidRPr="008B459C">
        <w:rPr>
          <w:bCs/>
          <w:sz w:val="24"/>
          <w:szCs w:val="24"/>
          <w:shd w:val="clear" w:color="auto" w:fill="FFFFFF"/>
        </w:rPr>
        <w:t>развитию</w:t>
      </w:r>
      <w:r w:rsidRPr="008B459C">
        <w:rPr>
          <w:rStyle w:val="apple-converted-space"/>
          <w:sz w:val="24"/>
          <w:szCs w:val="24"/>
          <w:shd w:val="clear" w:color="auto" w:fill="FFFFFF"/>
        </w:rPr>
        <w:t xml:space="preserve"> </w:t>
      </w:r>
      <w:r w:rsidRPr="008B459C">
        <w:rPr>
          <w:bCs/>
          <w:sz w:val="24"/>
          <w:szCs w:val="24"/>
          <w:shd w:val="clear" w:color="auto" w:fill="FFFFFF"/>
        </w:rPr>
        <w:t>туризма</w:t>
      </w:r>
      <w:r w:rsidRPr="008B459C">
        <w:rPr>
          <w:rStyle w:val="apple-converted-space"/>
          <w:sz w:val="24"/>
          <w:szCs w:val="24"/>
          <w:shd w:val="clear" w:color="auto" w:fill="FFFFFF"/>
        </w:rPr>
        <w:t xml:space="preserve"> </w:t>
      </w:r>
      <w:r w:rsidRPr="008B459C">
        <w:rPr>
          <w:sz w:val="24"/>
          <w:szCs w:val="24"/>
          <w:shd w:val="clear" w:color="auto" w:fill="FFFFFF"/>
        </w:rPr>
        <w:t xml:space="preserve">и совершенствованию </w:t>
      </w:r>
      <w:r w:rsidRPr="008B459C">
        <w:rPr>
          <w:bCs/>
          <w:sz w:val="24"/>
          <w:szCs w:val="24"/>
          <w:shd w:val="clear" w:color="auto" w:fill="FFFFFF"/>
        </w:rPr>
        <w:t>туристско</w:t>
      </w:r>
      <w:r w:rsidRPr="008B459C">
        <w:rPr>
          <w:sz w:val="24"/>
          <w:szCs w:val="24"/>
          <w:shd w:val="clear" w:color="auto" w:fill="FFFFFF"/>
        </w:rPr>
        <w:t xml:space="preserve">-экскурсионного обслуживания. </w:t>
      </w:r>
      <w:r w:rsidRPr="008B459C">
        <w:rPr>
          <w:rStyle w:val="apple-converted-space"/>
          <w:sz w:val="24"/>
          <w:szCs w:val="24"/>
          <w:shd w:val="clear" w:color="auto" w:fill="FFFFFF"/>
        </w:rPr>
        <w:t xml:space="preserve">На базе МБУК «Краеведческий музей» планируется создание Туристско-информационного центра, деятельность которого позволит </w:t>
      </w:r>
      <w:r w:rsidRPr="008B459C">
        <w:rPr>
          <w:sz w:val="24"/>
          <w:szCs w:val="24"/>
        </w:rPr>
        <w:t xml:space="preserve">координировать усилия муниципальных властей, общественных и краеведческих организаций, частных лиц в поддержке инициатив по развитию на территории района сферы туристических услуг. </w:t>
      </w:r>
      <w:r w:rsidRPr="008B459C">
        <w:rPr>
          <w:sz w:val="24"/>
          <w:szCs w:val="24"/>
          <w:shd w:val="clear" w:color="auto" w:fill="FFFFFF"/>
        </w:rPr>
        <w:t>Активизация работы в сфере</w:t>
      </w:r>
      <w:r w:rsidRPr="008B459C">
        <w:rPr>
          <w:color w:val="333333"/>
          <w:sz w:val="24"/>
          <w:szCs w:val="24"/>
          <w:shd w:val="clear" w:color="auto" w:fill="FFFFFF"/>
        </w:rPr>
        <w:t xml:space="preserve"> </w:t>
      </w:r>
      <w:r w:rsidRPr="008B459C">
        <w:rPr>
          <w:bCs/>
          <w:sz w:val="24"/>
          <w:szCs w:val="24"/>
          <w:shd w:val="clear" w:color="auto" w:fill="FFFFFF"/>
        </w:rPr>
        <w:t>туризма</w:t>
      </w:r>
      <w:r w:rsidRPr="008B459C">
        <w:rPr>
          <w:rStyle w:val="apple-converted-space"/>
          <w:sz w:val="24"/>
          <w:szCs w:val="24"/>
          <w:shd w:val="clear" w:color="auto" w:fill="FFFFFF"/>
        </w:rPr>
        <w:t> </w:t>
      </w:r>
      <w:r w:rsidRPr="008B459C">
        <w:rPr>
          <w:sz w:val="24"/>
          <w:szCs w:val="24"/>
          <w:shd w:val="clear" w:color="auto" w:fill="FFFFFF"/>
        </w:rPr>
        <w:t>может стать мощным импульсом для</w:t>
      </w:r>
      <w:r w:rsidRPr="008B459C">
        <w:rPr>
          <w:rStyle w:val="apple-converted-space"/>
          <w:sz w:val="24"/>
          <w:szCs w:val="24"/>
          <w:shd w:val="clear" w:color="auto" w:fill="FFFFFF"/>
        </w:rPr>
        <w:t> </w:t>
      </w:r>
      <w:r w:rsidRPr="008B459C">
        <w:rPr>
          <w:bCs/>
          <w:sz w:val="24"/>
          <w:szCs w:val="24"/>
          <w:shd w:val="clear" w:color="auto" w:fill="FFFFFF"/>
        </w:rPr>
        <w:t xml:space="preserve">развития территории. </w:t>
      </w:r>
    </w:p>
    <w:p w:rsidR="0099575A" w:rsidRPr="008B459C" w:rsidRDefault="0099575A" w:rsidP="008B459C">
      <w:pPr>
        <w:jc w:val="both"/>
        <w:rPr>
          <w:sz w:val="24"/>
          <w:szCs w:val="24"/>
          <w:shd w:val="clear" w:color="auto" w:fill="FFFFFF"/>
        </w:rPr>
      </w:pPr>
      <w:r w:rsidRPr="008B459C">
        <w:rPr>
          <w:bCs/>
          <w:sz w:val="24"/>
          <w:szCs w:val="24"/>
          <w:shd w:val="clear" w:color="auto" w:fill="FFFFFF"/>
        </w:rPr>
        <w:lastRenderedPageBreak/>
        <w:t xml:space="preserve">    Также запланировано формирование пакета </w:t>
      </w:r>
      <w:r w:rsidRPr="008B459C">
        <w:rPr>
          <w:sz w:val="24"/>
          <w:szCs w:val="24"/>
        </w:rPr>
        <w:t xml:space="preserve">документов для вхождения в </w:t>
      </w:r>
      <w:r w:rsidRPr="008B459C">
        <w:rPr>
          <w:sz w:val="24"/>
          <w:szCs w:val="24"/>
          <w:shd w:val="clear" w:color="auto" w:fill="FFFFFF"/>
        </w:rPr>
        <w:t>государственную программу по реконструкции и реставрации здания МБУК «Краеведческий музей города Пушкино».</w:t>
      </w:r>
    </w:p>
    <w:p w:rsidR="0099575A" w:rsidRPr="008B459C" w:rsidRDefault="0099575A" w:rsidP="008B459C">
      <w:pPr>
        <w:jc w:val="both"/>
        <w:rPr>
          <w:sz w:val="24"/>
          <w:szCs w:val="24"/>
          <w:shd w:val="clear" w:color="auto" w:fill="FFFFFF"/>
        </w:rPr>
      </w:pPr>
      <w:r w:rsidRPr="008B459C">
        <w:rPr>
          <w:sz w:val="24"/>
          <w:szCs w:val="24"/>
          <w:shd w:val="clear" w:color="auto" w:fill="FFFFFF"/>
        </w:rPr>
        <w:t xml:space="preserve">    В 2019 году будет продолжено строительство нового здания Московского областного музыкального колледжа имени С. Прокофьева и МБУДО «Пушкинская детская музыкальная школа №1». Планируемая дата сдачи объекта – декабрь 2019 года.</w:t>
      </w:r>
    </w:p>
    <w:p w:rsidR="00A82300" w:rsidRPr="008B459C" w:rsidRDefault="00A82300" w:rsidP="008B459C">
      <w:pPr>
        <w:ind w:firstLine="567"/>
        <w:jc w:val="both"/>
        <w:rPr>
          <w:sz w:val="24"/>
          <w:szCs w:val="24"/>
        </w:rPr>
      </w:pPr>
    </w:p>
    <w:p w:rsidR="00BF1AF0" w:rsidRPr="008B459C" w:rsidRDefault="00BF1AF0" w:rsidP="008B459C">
      <w:pPr>
        <w:ind w:firstLine="426"/>
        <w:jc w:val="center"/>
        <w:rPr>
          <w:b/>
          <w:sz w:val="24"/>
          <w:szCs w:val="24"/>
        </w:rPr>
      </w:pPr>
      <w:proofErr w:type="gramStart"/>
      <w:r w:rsidRPr="008B459C">
        <w:rPr>
          <w:b/>
          <w:sz w:val="24"/>
          <w:szCs w:val="24"/>
          <w:lang w:val="en-US"/>
        </w:rPr>
        <w:t>V</w:t>
      </w:r>
      <w:r w:rsidRPr="008B459C">
        <w:rPr>
          <w:b/>
          <w:sz w:val="24"/>
          <w:szCs w:val="24"/>
        </w:rPr>
        <w:t>. Физическая культура и спорт.</w:t>
      </w:r>
      <w:proofErr w:type="gramEnd"/>
    </w:p>
    <w:p w:rsidR="00BF1AF0" w:rsidRPr="008B459C" w:rsidRDefault="00BF1AF0" w:rsidP="008B459C">
      <w:pPr>
        <w:ind w:firstLine="426"/>
        <w:jc w:val="both"/>
        <w:rPr>
          <w:b/>
          <w:sz w:val="24"/>
          <w:szCs w:val="24"/>
        </w:rPr>
      </w:pPr>
    </w:p>
    <w:p w:rsidR="00095F9D" w:rsidRPr="008B459C" w:rsidRDefault="00095F9D" w:rsidP="008B459C">
      <w:pPr>
        <w:spacing w:line="276" w:lineRule="auto"/>
        <w:ind w:firstLine="567"/>
        <w:jc w:val="both"/>
        <w:rPr>
          <w:rFonts w:eastAsia="Calibri"/>
          <w:sz w:val="24"/>
          <w:szCs w:val="24"/>
          <w:lang w:eastAsia="en-US"/>
        </w:rPr>
      </w:pPr>
      <w:r w:rsidRPr="008B459C">
        <w:rPr>
          <w:rFonts w:eastAsia="Calibri"/>
          <w:sz w:val="24"/>
          <w:szCs w:val="24"/>
          <w:lang w:eastAsia="en-US"/>
        </w:rPr>
        <w:t>В 2018 году физической культурой и спортом регулярно занималось 41,0% жителей Пушкинского района.</w:t>
      </w:r>
    </w:p>
    <w:p w:rsidR="00095F9D" w:rsidRPr="008B459C" w:rsidRDefault="00095F9D" w:rsidP="008B459C">
      <w:pPr>
        <w:spacing w:line="276" w:lineRule="auto"/>
        <w:ind w:firstLine="567"/>
        <w:jc w:val="both"/>
        <w:rPr>
          <w:rFonts w:eastAsia="Calibri"/>
          <w:sz w:val="24"/>
          <w:szCs w:val="24"/>
          <w:lang w:eastAsia="en-US"/>
        </w:rPr>
      </w:pPr>
      <w:r w:rsidRPr="008B459C">
        <w:rPr>
          <w:rFonts w:eastAsia="Calibri"/>
          <w:sz w:val="24"/>
          <w:szCs w:val="24"/>
          <w:lang w:eastAsia="en-US"/>
        </w:rPr>
        <w:t>Н</w:t>
      </w:r>
      <w:r w:rsidRPr="008B459C">
        <w:rPr>
          <w:color w:val="000000"/>
          <w:kern w:val="24"/>
          <w:sz w:val="24"/>
          <w:szCs w:val="24"/>
        </w:rPr>
        <w:t>а территории района действуют:</w:t>
      </w:r>
    </w:p>
    <w:p w:rsidR="00095F9D" w:rsidRPr="008B459C" w:rsidRDefault="00664A38" w:rsidP="008B459C">
      <w:pPr>
        <w:spacing w:line="276" w:lineRule="auto"/>
        <w:ind w:left="284"/>
        <w:jc w:val="both"/>
        <w:rPr>
          <w:color w:val="000000"/>
          <w:sz w:val="24"/>
          <w:szCs w:val="24"/>
        </w:rPr>
      </w:pPr>
      <w:r w:rsidRPr="008B459C">
        <w:rPr>
          <w:color w:val="000000"/>
          <w:kern w:val="24"/>
          <w:sz w:val="24"/>
          <w:szCs w:val="24"/>
        </w:rPr>
        <w:t xml:space="preserve">- </w:t>
      </w:r>
      <w:r w:rsidR="00095F9D" w:rsidRPr="008B459C">
        <w:rPr>
          <w:color w:val="000000"/>
          <w:kern w:val="24"/>
          <w:sz w:val="24"/>
          <w:szCs w:val="24"/>
        </w:rPr>
        <w:t>3 крупных спортивных комплекса  -  МБУ ПМР МО «Дворец спорта «Пушкино», МБУ «ФСК «Пушкино», МБУ ПМР МО «ФОК»;</w:t>
      </w:r>
      <w:r w:rsidR="00095F9D" w:rsidRPr="008B459C">
        <w:rPr>
          <w:color w:val="000000"/>
          <w:sz w:val="24"/>
          <w:szCs w:val="24"/>
        </w:rPr>
        <w:t xml:space="preserve"> </w:t>
      </w:r>
    </w:p>
    <w:p w:rsidR="00095F9D" w:rsidRPr="008B459C" w:rsidRDefault="00664A38" w:rsidP="008B459C">
      <w:pPr>
        <w:spacing w:line="276" w:lineRule="auto"/>
        <w:ind w:left="284"/>
        <w:jc w:val="both"/>
        <w:rPr>
          <w:color w:val="000000"/>
          <w:sz w:val="24"/>
          <w:szCs w:val="24"/>
        </w:rPr>
      </w:pPr>
      <w:r w:rsidRPr="008B459C">
        <w:rPr>
          <w:color w:val="000000"/>
          <w:kern w:val="24"/>
          <w:sz w:val="24"/>
          <w:szCs w:val="24"/>
        </w:rPr>
        <w:t xml:space="preserve">- </w:t>
      </w:r>
      <w:r w:rsidR="00095F9D" w:rsidRPr="008B459C">
        <w:rPr>
          <w:color w:val="000000"/>
          <w:kern w:val="24"/>
          <w:sz w:val="24"/>
          <w:szCs w:val="24"/>
        </w:rPr>
        <w:t>спортивный клуб  инвалидов МКУ «ФОКИ «Старт»</w:t>
      </w:r>
      <w:r w:rsidR="00095F9D" w:rsidRPr="008B459C">
        <w:rPr>
          <w:bCs/>
          <w:color w:val="000000"/>
          <w:kern w:val="24"/>
          <w:sz w:val="24"/>
          <w:szCs w:val="24"/>
        </w:rPr>
        <w:t>;</w:t>
      </w:r>
    </w:p>
    <w:p w:rsidR="00095F9D" w:rsidRPr="008B459C" w:rsidRDefault="00664A38" w:rsidP="008B459C">
      <w:pPr>
        <w:spacing w:line="276" w:lineRule="auto"/>
        <w:ind w:left="284"/>
        <w:jc w:val="both"/>
        <w:rPr>
          <w:color w:val="000000"/>
          <w:kern w:val="24"/>
          <w:sz w:val="24"/>
          <w:szCs w:val="24"/>
        </w:rPr>
      </w:pPr>
      <w:r w:rsidRPr="008B459C">
        <w:rPr>
          <w:bCs/>
          <w:color w:val="000000"/>
          <w:kern w:val="24"/>
          <w:sz w:val="24"/>
          <w:szCs w:val="24"/>
        </w:rPr>
        <w:t xml:space="preserve">- </w:t>
      </w:r>
      <w:r w:rsidR="00095F9D" w:rsidRPr="008B459C">
        <w:rPr>
          <w:bCs/>
          <w:color w:val="000000"/>
          <w:kern w:val="24"/>
          <w:sz w:val="24"/>
          <w:szCs w:val="24"/>
        </w:rPr>
        <w:t>2</w:t>
      </w:r>
      <w:r w:rsidR="00095F9D" w:rsidRPr="008B459C">
        <w:rPr>
          <w:color w:val="000000"/>
          <w:kern w:val="24"/>
          <w:sz w:val="24"/>
          <w:szCs w:val="24"/>
        </w:rPr>
        <w:t xml:space="preserve"> детско-юношеские спортивные школы, в которых обучаются </w:t>
      </w:r>
      <w:r w:rsidR="00095F9D" w:rsidRPr="008B459C">
        <w:rPr>
          <w:bCs/>
          <w:color w:val="000000"/>
          <w:kern w:val="24"/>
          <w:sz w:val="24"/>
          <w:szCs w:val="24"/>
        </w:rPr>
        <w:t xml:space="preserve">870 </w:t>
      </w:r>
      <w:r w:rsidR="00095F9D" w:rsidRPr="008B459C">
        <w:rPr>
          <w:color w:val="000000"/>
          <w:kern w:val="24"/>
          <w:sz w:val="24"/>
          <w:szCs w:val="24"/>
        </w:rPr>
        <w:t>человек: МБУ ДО  «ДЮСШ» по видам спорта (гребля на байдарках  и  каноэ, художественная гимнастика, самбо, дзюдо), МБУ ОДО «КДЮСШ по биатлону и другим видам спорта имени олимпийского чемпиона А. Елизарова».</w:t>
      </w:r>
    </w:p>
    <w:p w:rsidR="00095F9D" w:rsidRPr="008B459C" w:rsidRDefault="00095F9D" w:rsidP="008B459C">
      <w:pPr>
        <w:spacing w:line="276" w:lineRule="auto"/>
        <w:ind w:firstLine="284"/>
        <w:jc w:val="both"/>
        <w:rPr>
          <w:rFonts w:eastAsia="Calibri"/>
          <w:color w:val="000000"/>
          <w:kern w:val="24"/>
          <w:sz w:val="24"/>
          <w:szCs w:val="24"/>
          <w:lang w:eastAsia="en-US"/>
        </w:rPr>
      </w:pPr>
      <w:r w:rsidRPr="008B459C">
        <w:rPr>
          <w:rFonts w:eastAsia="Calibri"/>
          <w:color w:val="000000"/>
          <w:kern w:val="24"/>
          <w:sz w:val="24"/>
          <w:szCs w:val="24"/>
          <w:lang w:eastAsia="en-US"/>
        </w:rPr>
        <w:t>Кроме того, в  районе функционируют 226 учреждений, предприятий, объединений и организаций, где занимаются физической культурой и спортом.</w:t>
      </w:r>
    </w:p>
    <w:p w:rsidR="00095F9D" w:rsidRPr="008B459C" w:rsidRDefault="00095F9D" w:rsidP="008B459C">
      <w:pPr>
        <w:spacing w:line="276" w:lineRule="auto"/>
        <w:ind w:firstLine="284"/>
        <w:jc w:val="both"/>
        <w:rPr>
          <w:rFonts w:eastAsia="Calibri"/>
          <w:color w:val="000000"/>
          <w:kern w:val="24"/>
          <w:sz w:val="24"/>
          <w:szCs w:val="24"/>
          <w:lang w:eastAsia="en-US"/>
        </w:rPr>
      </w:pPr>
      <w:proofErr w:type="gramStart"/>
      <w:r w:rsidRPr="008B459C">
        <w:rPr>
          <w:rFonts w:eastAsia="Calibri"/>
          <w:color w:val="000000"/>
          <w:kern w:val="24"/>
          <w:sz w:val="24"/>
          <w:szCs w:val="24"/>
          <w:lang w:eastAsia="en-US"/>
        </w:rPr>
        <w:t>На территории расположены 234 спортивных сооружени</w:t>
      </w:r>
      <w:r w:rsidR="00A82184">
        <w:rPr>
          <w:rFonts w:eastAsia="Calibri"/>
          <w:color w:val="000000"/>
          <w:kern w:val="24"/>
          <w:sz w:val="24"/>
          <w:szCs w:val="24"/>
          <w:lang w:eastAsia="en-US"/>
        </w:rPr>
        <w:t>я</w:t>
      </w:r>
      <w:r w:rsidRPr="008B459C">
        <w:rPr>
          <w:rFonts w:eastAsia="Calibri"/>
          <w:color w:val="000000"/>
          <w:kern w:val="24"/>
          <w:sz w:val="24"/>
          <w:szCs w:val="24"/>
          <w:lang w:eastAsia="en-US"/>
        </w:rPr>
        <w:t xml:space="preserve"> из них 94 спортивных сооружений (футбольные поля, спортивные залы, бассейны) и 140 объектов городской и рекреационной инфраструктуры (площадки с тренажерами, универсальные спортивные площадки, катки).</w:t>
      </w:r>
      <w:proofErr w:type="gramEnd"/>
    </w:p>
    <w:p w:rsidR="00095F9D" w:rsidRPr="008B459C" w:rsidRDefault="00095F9D" w:rsidP="008B459C">
      <w:pPr>
        <w:numPr>
          <w:ilvl w:val="0"/>
          <w:numId w:val="5"/>
        </w:numPr>
        <w:spacing w:line="276" w:lineRule="auto"/>
        <w:ind w:left="0" w:firstLine="284"/>
        <w:jc w:val="both"/>
        <w:rPr>
          <w:sz w:val="24"/>
          <w:szCs w:val="24"/>
        </w:rPr>
      </w:pPr>
      <w:r w:rsidRPr="008B459C">
        <w:rPr>
          <w:sz w:val="24"/>
          <w:szCs w:val="24"/>
        </w:rPr>
        <w:t>163 плоскостных сооружени</w:t>
      </w:r>
      <w:r w:rsidR="00826577">
        <w:rPr>
          <w:sz w:val="24"/>
          <w:szCs w:val="24"/>
        </w:rPr>
        <w:t>я</w:t>
      </w:r>
      <w:r w:rsidRPr="008B459C">
        <w:rPr>
          <w:sz w:val="24"/>
          <w:szCs w:val="24"/>
        </w:rPr>
        <w:t xml:space="preserve"> площадью 119,694 м</w:t>
      </w:r>
      <w:proofErr w:type="gramStart"/>
      <w:r w:rsidRPr="008B459C">
        <w:rPr>
          <w:sz w:val="24"/>
          <w:szCs w:val="24"/>
          <w:vertAlign w:val="superscript"/>
        </w:rPr>
        <w:t>2</w:t>
      </w:r>
      <w:proofErr w:type="gramEnd"/>
      <w:r w:rsidRPr="008B459C">
        <w:rPr>
          <w:sz w:val="24"/>
          <w:szCs w:val="24"/>
        </w:rPr>
        <w:t>, уровень фактической обеспеченности  составляет 71,5 %;</w:t>
      </w:r>
    </w:p>
    <w:p w:rsidR="00095F9D" w:rsidRPr="008B459C" w:rsidRDefault="00095F9D" w:rsidP="008B459C">
      <w:pPr>
        <w:numPr>
          <w:ilvl w:val="0"/>
          <w:numId w:val="5"/>
        </w:numPr>
        <w:spacing w:line="276" w:lineRule="auto"/>
        <w:ind w:left="0" w:firstLine="284"/>
        <w:jc w:val="both"/>
        <w:rPr>
          <w:sz w:val="24"/>
          <w:szCs w:val="24"/>
        </w:rPr>
      </w:pPr>
      <w:r w:rsidRPr="008B459C">
        <w:rPr>
          <w:sz w:val="24"/>
          <w:szCs w:val="24"/>
        </w:rPr>
        <w:t>46 спортивных залов площадью 14 503 м</w:t>
      </w:r>
      <w:proofErr w:type="gramStart"/>
      <w:r w:rsidRPr="008B459C">
        <w:rPr>
          <w:sz w:val="24"/>
          <w:szCs w:val="24"/>
          <w:vertAlign w:val="superscript"/>
        </w:rPr>
        <w:t>2</w:t>
      </w:r>
      <w:proofErr w:type="gramEnd"/>
      <w:r w:rsidRPr="008B459C">
        <w:rPr>
          <w:sz w:val="24"/>
          <w:szCs w:val="24"/>
        </w:rPr>
        <w:t>, уровень фактической обеспеченности  составляет  77,5 %;</w:t>
      </w:r>
    </w:p>
    <w:p w:rsidR="00095F9D" w:rsidRPr="008B459C" w:rsidRDefault="00095F9D" w:rsidP="008B459C">
      <w:pPr>
        <w:numPr>
          <w:ilvl w:val="0"/>
          <w:numId w:val="5"/>
        </w:numPr>
        <w:spacing w:line="276" w:lineRule="auto"/>
        <w:ind w:left="0" w:firstLine="284"/>
        <w:jc w:val="both"/>
        <w:rPr>
          <w:sz w:val="24"/>
          <w:szCs w:val="24"/>
        </w:rPr>
      </w:pPr>
      <w:r w:rsidRPr="008B459C">
        <w:rPr>
          <w:sz w:val="24"/>
          <w:szCs w:val="24"/>
        </w:rPr>
        <w:t>5 плавательных бассейнов, общей площадью зеркала воды  - 1 505 зеркала воды, уровень фактической обеспеченности  составляет 85,6%;</w:t>
      </w:r>
    </w:p>
    <w:p w:rsidR="00095F9D" w:rsidRPr="008B459C" w:rsidRDefault="00095F9D" w:rsidP="008B459C">
      <w:pPr>
        <w:numPr>
          <w:ilvl w:val="0"/>
          <w:numId w:val="5"/>
        </w:numPr>
        <w:spacing w:line="276" w:lineRule="auto"/>
        <w:ind w:left="0" w:firstLine="284"/>
        <w:jc w:val="both"/>
        <w:rPr>
          <w:sz w:val="24"/>
          <w:szCs w:val="24"/>
        </w:rPr>
      </w:pPr>
      <w:r w:rsidRPr="008B459C">
        <w:rPr>
          <w:sz w:val="24"/>
          <w:szCs w:val="24"/>
        </w:rPr>
        <w:t xml:space="preserve">16 -  других спортивных сооружений, не относящихся к категории «Спортивные залы» (ширина не менее 9 м, длина   не менее 16 м и высота не менее 4 м); тренажерные залы и пр.; тир УВД, стрельбище </w:t>
      </w:r>
      <w:r w:rsidRPr="008B459C">
        <w:rPr>
          <w:kern w:val="24"/>
          <w:sz w:val="24"/>
          <w:szCs w:val="24"/>
        </w:rPr>
        <w:t xml:space="preserve">КДЮСШ по биатлону </w:t>
      </w:r>
      <w:r w:rsidRPr="008B459C">
        <w:rPr>
          <w:sz w:val="24"/>
          <w:szCs w:val="24"/>
        </w:rPr>
        <w:t>и гребная база на р. Серебрянка, спортивный зал МБУ ПМР МО «ФОК»).</w:t>
      </w:r>
    </w:p>
    <w:p w:rsidR="00095F9D" w:rsidRPr="008B459C" w:rsidRDefault="00095F9D" w:rsidP="008B459C">
      <w:pPr>
        <w:spacing w:line="276" w:lineRule="auto"/>
        <w:ind w:firstLine="567"/>
        <w:jc w:val="both"/>
        <w:rPr>
          <w:rFonts w:eastAsia="Calibri"/>
          <w:sz w:val="24"/>
          <w:szCs w:val="24"/>
          <w:lang w:eastAsia="en-US"/>
        </w:rPr>
      </w:pPr>
      <w:proofErr w:type="gramStart"/>
      <w:r w:rsidRPr="008B459C">
        <w:rPr>
          <w:rFonts w:eastAsia="Calibri"/>
          <w:sz w:val="24"/>
          <w:szCs w:val="24"/>
          <w:lang w:eastAsia="en-US"/>
        </w:rPr>
        <w:t xml:space="preserve">В 2018 году установлено 2 площадки для занятий </w:t>
      </w:r>
      <w:proofErr w:type="spellStart"/>
      <w:r w:rsidRPr="008B459C">
        <w:rPr>
          <w:rFonts w:eastAsia="Calibri"/>
          <w:sz w:val="24"/>
          <w:szCs w:val="24"/>
          <w:lang w:eastAsia="en-US"/>
        </w:rPr>
        <w:t>воркаутом</w:t>
      </w:r>
      <w:proofErr w:type="spellEnd"/>
      <w:r w:rsidRPr="008B459C">
        <w:rPr>
          <w:rFonts w:eastAsia="Calibri"/>
          <w:sz w:val="24"/>
          <w:szCs w:val="24"/>
          <w:lang w:eastAsia="en-US"/>
        </w:rPr>
        <w:t>, 3 универсальны</w:t>
      </w:r>
      <w:r w:rsidR="00C60350">
        <w:rPr>
          <w:rFonts w:eastAsia="Calibri"/>
          <w:sz w:val="24"/>
          <w:szCs w:val="24"/>
          <w:lang w:eastAsia="en-US"/>
        </w:rPr>
        <w:t>е</w:t>
      </w:r>
      <w:r w:rsidRPr="008B459C">
        <w:rPr>
          <w:rFonts w:eastAsia="Calibri"/>
          <w:sz w:val="24"/>
          <w:szCs w:val="24"/>
          <w:lang w:eastAsia="en-US"/>
        </w:rPr>
        <w:t xml:space="preserve"> спортивны</w:t>
      </w:r>
      <w:r w:rsidR="00C60350">
        <w:rPr>
          <w:rFonts w:eastAsia="Calibri"/>
          <w:sz w:val="24"/>
          <w:szCs w:val="24"/>
          <w:lang w:eastAsia="en-US"/>
        </w:rPr>
        <w:t>е площад</w:t>
      </w:r>
      <w:r w:rsidRPr="008B459C">
        <w:rPr>
          <w:rFonts w:eastAsia="Calibri"/>
          <w:sz w:val="24"/>
          <w:szCs w:val="24"/>
          <w:lang w:eastAsia="en-US"/>
        </w:rPr>
        <w:t>к</w:t>
      </w:r>
      <w:r w:rsidR="00C60350">
        <w:rPr>
          <w:rFonts w:eastAsia="Calibri"/>
          <w:sz w:val="24"/>
          <w:szCs w:val="24"/>
          <w:lang w:eastAsia="en-US"/>
        </w:rPr>
        <w:t>и</w:t>
      </w:r>
      <w:r w:rsidRPr="008B459C">
        <w:rPr>
          <w:rFonts w:eastAsia="Calibri"/>
          <w:sz w:val="24"/>
          <w:szCs w:val="24"/>
          <w:lang w:eastAsia="en-US"/>
        </w:rPr>
        <w:t xml:space="preserve">, 2 тренажерных площадки и введен в эксплуатацию </w:t>
      </w:r>
      <w:proofErr w:type="spellStart"/>
      <w:r w:rsidRPr="008B459C">
        <w:rPr>
          <w:rFonts w:eastAsia="Calibri"/>
          <w:sz w:val="24"/>
          <w:szCs w:val="24"/>
          <w:lang w:eastAsia="en-US"/>
        </w:rPr>
        <w:t>скейт-парк</w:t>
      </w:r>
      <w:proofErr w:type="spellEnd"/>
      <w:r w:rsidRPr="008B459C">
        <w:rPr>
          <w:rFonts w:eastAsia="Calibri"/>
          <w:sz w:val="24"/>
          <w:szCs w:val="24"/>
          <w:lang w:eastAsia="en-US"/>
        </w:rPr>
        <w:t xml:space="preserve"> на территории МБУ «ФСК «Пушкино» в связи с чем, доля  жителей регулярно занимающихся физической культурой и спортом увеличилась в 2018 г. до  66 877  человек, в 2019 году до 68 377 человек, к 2020 – до 69 877 человек, </w:t>
      </w:r>
      <w:r w:rsidR="006330E8" w:rsidRPr="008B459C">
        <w:rPr>
          <w:rFonts w:eastAsia="Calibri"/>
          <w:sz w:val="24"/>
          <w:szCs w:val="24"/>
          <w:lang w:eastAsia="en-US"/>
        </w:rPr>
        <w:t>к</w:t>
      </w:r>
      <w:proofErr w:type="gramEnd"/>
      <w:r w:rsidR="006330E8" w:rsidRPr="008B459C">
        <w:rPr>
          <w:rFonts w:eastAsia="Calibri"/>
          <w:sz w:val="24"/>
          <w:szCs w:val="24"/>
          <w:lang w:eastAsia="en-US"/>
        </w:rPr>
        <w:t xml:space="preserve"> 2021 г.- 71</w:t>
      </w:r>
      <w:r w:rsidR="000142A4" w:rsidRPr="008B459C">
        <w:rPr>
          <w:rFonts w:eastAsia="Calibri"/>
          <w:sz w:val="24"/>
          <w:szCs w:val="24"/>
          <w:lang w:eastAsia="en-US"/>
        </w:rPr>
        <w:t xml:space="preserve"> </w:t>
      </w:r>
      <w:r w:rsidR="006330E8" w:rsidRPr="008B459C">
        <w:rPr>
          <w:rFonts w:eastAsia="Calibri"/>
          <w:sz w:val="24"/>
          <w:szCs w:val="24"/>
          <w:lang w:eastAsia="en-US"/>
        </w:rPr>
        <w:t xml:space="preserve">377 человек, </w:t>
      </w:r>
      <w:r w:rsidRPr="008B459C">
        <w:rPr>
          <w:rFonts w:eastAsia="Calibri"/>
          <w:sz w:val="24"/>
          <w:szCs w:val="24"/>
          <w:lang w:eastAsia="en-US"/>
        </w:rPr>
        <w:t>что составит 42,</w:t>
      </w:r>
      <w:r w:rsidR="00FD17C7" w:rsidRPr="008B459C">
        <w:rPr>
          <w:rFonts w:eastAsia="Calibri"/>
          <w:sz w:val="24"/>
          <w:szCs w:val="24"/>
          <w:lang w:eastAsia="en-US"/>
        </w:rPr>
        <w:t>79</w:t>
      </w:r>
      <w:r w:rsidRPr="008B459C">
        <w:rPr>
          <w:rFonts w:eastAsia="Calibri"/>
          <w:sz w:val="24"/>
          <w:szCs w:val="24"/>
          <w:lang w:eastAsia="en-US"/>
        </w:rPr>
        <w:t xml:space="preserve"> % жителей, постоянно занимающихся физической культурой и спортом от общей численности населения Пушкинского муниципального района. </w:t>
      </w:r>
    </w:p>
    <w:p w:rsidR="00095F9D" w:rsidRPr="008B459C" w:rsidRDefault="00095F9D" w:rsidP="008B459C">
      <w:pPr>
        <w:spacing w:line="276" w:lineRule="auto"/>
        <w:ind w:firstLine="567"/>
        <w:jc w:val="both"/>
        <w:rPr>
          <w:sz w:val="24"/>
          <w:szCs w:val="24"/>
        </w:rPr>
      </w:pPr>
      <w:r w:rsidRPr="008B459C">
        <w:rPr>
          <w:rFonts w:eastAsia="Calibri"/>
          <w:sz w:val="24"/>
          <w:szCs w:val="24"/>
          <w:lang w:eastAsia="en-US"/>
        </w:rPr>
        <w:t>В 2019 году планируется  у</w:t>
      </w:r>
      <w:r w:rsidRPr="008B459C">
        <w:rPr>
          <w:color w:val="000000"/>
          <w:sz w:val="24"/>
          <w:szCs w:val="24"/>
          <w:shd w:val="clear" w:color="auto" w:fill="FFFFFF"/>
        </w:rPr>
        <w:t>становка следующих</w:t>
      </w:r>
      <w:r w:rsidRPr="008B459C">
        <w:rPr>
          <w:sz w:val="24"/>
          <w:szCs w:val="24"/>
        </w:rPr>
        <w:t xml:space="preserve"> </w:t>
      </w:r>
      <w:r w:rsidRPr="008B459C">
        <w:rPr>
          <w:color w:val="000000"/>
          <w:sz w:val="24"/>
          <w:szCs w:val="24"/>
        </w:rPr>
        <w:t>спортивных площадок:</w:t>
      </w:r>
    </w:p>
    <w:p w:rsidR="00095F9D" w:rsidRPr="008B459C" w:rsidRDefault="00095F9D" w:rsidP="008B459C">
      <w:pPr>
        <w:spacing w:line="276" w:lineRule="auto"/>
        <w:ind w:firstLine="567"/>
        <w:jc w:val="both"/>
        <w:rPr>
          <w:color w:val="000000"/>
          <w:sz w:val="24"/>
          <w:szCs w:val="24"/>
        </w:rPr>
      </w:pPr>
      <w:r w:rsidRPr="008B459C">
        <w:rPr>
          <w:color w:val="000000"/>
          <w:sz w:val="24"/>
          <w:szCs w:val="24"/>
        </w:rPr>
        <w:t xml:space="preserve">1. 3 площадки для занятий </w:t>
      </w:r>
      <w:proofErr w:type="spellStart"/>
      <w:r w:rsidRPr="008B459C">
        <w:rPr>
          <w:color w:val="000000"/>
          <w:sz w:val="24"/>
          <w:szCs w:val="24"/>
        </w:rPr>
        <w:t>воркаутом</w:t>
      </w:r>
      <w:proofErr w:type="spellEnd"/>
      <w:r w:rsidRPr="008B459C">
        <w:rPr>
          <w:color w:val="000000"/>
          <w:sz w:val="24"/>
          <w:szCs w:val="24"/>
        </w:rPr>
        <w:t xml:space="preserve">, г.Пушкино, </w:t>
      </w:r>
      <w:proofErr w:type="spellStart"/>
      <w:r w:rsidRPr="008B459C">
        <w:rPr>
          <w:color w:val="000000"/>
          <w:sz w:val="24"/>
          <w:szCs w:val="24"/>
        </w:rPr>
        <w:t>мкр</w:t>
      </w:r>
      <w:proofErr w:type="spellEnd"/>
      <w:r w:rsidRPr="008B459C">
        <w:rPr>
          <w:color w:val="000000"/>
          <w:sz w:val="24"/>
          <w:szCs w:val="24"/>
        </w:rPr>
        <w:t xml:space="preserve">. </w:t>
      </w:r>
      <w:proofErr w:type="spellStart"/>
      <w:r w:rsidRPr="008B459C">
        <w:rPr>
          <w:color w:val="000000"/>
          <w:sz w:val="24"/>
          <w:szCs w:val="24"/>
        </w:rPr>
        <w:t>Звягино</w:t>
      </w:r>
      <w:proofErr w:type="spellEnd"/>
      <w:r w:rsidRPr="008B459C">
        <w:rPr>
          <w:color w:val="000000"/>
          <w:sz w:val="24"/>
          <w:szCs w:val="24"/>
        </w:rPr>
        <w:t xml:space="preserve">, </w:t>
      </w:r>
      <w:proofErr w:type="spellStart"/>
      <w:r w:rsidRPr="008B459C">
        <w:rPr>
          <w:color w:val="000000"/>
          <w:sz w:val="24"/>
          <w:szCs w:val="24"/>
        </w:rPr>
        <w:t>мкр</w:t>
      </w:r>
      <w:proofErr w:type="spellEnd"/>
      <w:r w:rsidR="00B47276" w:rsidRPr="008B459C">
        <w:rPr>
          <w:color w:val="000000"/>
          <w:sz w:val="24"/>
          <w:szCs w:val="24"/>
        </w:rPr>
        <w:t>.</w:t>
      </w:r>
      <w:r w:rsidRPr="008B459C">
        <w:rPr>
          <w:color w:val="000000"/>
          <w:sz w:val="24"/>
          <w:szCs w:val="24"/>
        </w:rPr>
        <w:t xml:space="preserve"> </w:t>
      </w:r>
      <w:proofErr w:type="spellStart"/>
      <w:r w:rsidRPr="008B459C">
        <w:rPr>
          <w:color w:val="000000"/>
          <w:sz w:val="24"/>
          <w:szCs w:val="24"/>
        </w:rPr>
        <w:t>Дзержинец</w:t>
      </w:r>
      <w:proofErr w:type="spellEnd"/>
      <w:r w:rsidRPr="008B459C">
        <w:rPr>
          <w:color w:val="000000"/>
          <w:sz w:val="24"/>
          <w:szCs w:val="24"/>
        </w:rPr>
        <w:t>, д.8,9,9б,10;</w:t>
      </w:r>
    </w:p>
    <w:p w:rsidR="00095F9D" w:rsidRPr="008B459C" w:rsidRDefault="00095F9D" w:rsidP="008B459C">
      <w:pPr>
        <w:spacing w:line="276" w:lineRule="auto"/>
        <w:ind w:firstLine="567"/>
        <w:jc w:val="both"/>
        <w:rPr>
          <w:color w:val="000000"/>
          <w:sz w:val="24"/>
          <w:szCs w:val="24"/>
        </w:rPr>
      </w:pPr>
      <w:r w:rsidRPr="008B459C">
        <w:rPr>
          <w:color w:val="000000"/>
          <w:sz w:val="24"/>
          <w:szCs w:val="24"/>
        </w:rPr>
        <w:t xml:space="preserve">2. Установка </w:t>
      </w:r>
      <w:proofErr w:type="spellStart"/>
      <w:r w:rsidRPr="008B459C">
        <w:rPr>
          <w:color w:val="000000"/>
          <w:sz w:val="24"/>
          <w:szCs w:val="24"/>
        </w:rPr>
        <w:t>воркаута</w:t>
      </w:r>
      <w:proofErr w:type="spellEnd"/>
      <w:r w:rsidRPr="008B459C">
        <w:rPr>
          <w:color w:val="000000"/>
          <w:sz w:val="24"/>
          <w:szCs w:val="24"/>
        </w:rPr>
        <w:t xml:space="preserve"> и обустройство резинового покрытия на существующей площадке, г.Пушкино, Московский проспект, д.57, к.1;</w:t>
      </w:r>
    </w:p>
    <w:p w:rsidR="00095F9D" w:rsidRPr="008B459C" w:rsidRDefault="00095F9D" w:rsidP="008B459C">
      <w:pPr>
        <w:spacing w:line="276" w:lineRule="auto"/>
        <w:ind w:firstLine="567"/>
        <w:jc w:val="both"/>
        <w:rPr>
          <w:color w:val="000000"/>
          <w:sz w:val="24"/>
          <w:szCs w:val="24"/>
        </w:rPr>
      </w:pPr>
      <w:r w:rsidRPr="008B459C">
        <w:rPr>
          <w:color w:val="000000"/>
          <w:sz w:val="24"/>
          <w:szCs w:val="24"/>
        </w:rPr>
        <w:t xml:space="preserve">3. Асфальтирование основания ледового катка, г.Пушкино, </w:t>
      </w:r>
      <w:proofErr w:type="spellStart"/>
      <w:r w:rsidRPr="008B459C">
        <w:rPr>
          <w:color w:val="000000"/>
          <w:sz w:val="24"/>
          <w:szCs w:val="24"/>
        </w:rPr>
        <w:t>мкр.Кудринка</w:t>
      </w:r>
      <w:proofErr w:type="spellEnd"/>
      <w:r w:rsidRPr="008B459C">
        <w:rPr>
          <w:color w:val="000000"/>
          <w:sz w:val="24"/>
          <w:szCs w:val="24"/>
        </w:rPr>
        <w:t>, ул.Спортивная.</w:t>
      </w:r>
    </w:p>
    <w:p w:rsidR="00095F9D" w:rsidRPr="008B459C" w:rsidRDefault="00095F9D" w:rsidP="008B459C">
      <w:pPr>
        <w:spacing w:line="276" w:lineRule="auto"/>
        <w:ind w:firstLine="567"/>
        <w:jc w:val="both"/>
        <w:rPr>
          <w:sz w:val="24"/>
          <w:szCs w:val="24"/>
        </w:rPr>
      </w:pPr>
      <w:r w:rsidRPr="008B459C">
        <w:rPr>
          <w:sz w:val="24"/>
          <w:szCs w:val="24"/>
        </w:rPr>
        <w:lastRenderedPageBreak/>
        <w:t xml:space="preserve">Доля обучающихся, систематически занимающихся физической культурой и спортом в 2018 году, составила </w:t>
      </w:r>
      <w:r w:rsidR="006330E8" w:rsidRPr="008B459C">
        <w:rPr>
          <w:sz w:val="24"/>
          <w:szCs w:val="24"/>
        </w:rPr>
        <w:t>91,86</w:t>
      </w:r>
      <w:r w:rsidRPr="008B459C">
        <w:rPr>
          <w:sz w:val="24"/>
          <w:szCs w:val="24"/>
        </w:rPr>
        <w:t>%. К 202</w:t>
      </w:r>
      <w:r w:rsidR="00B47276" w:rsidRPr="008B459C">
        <w:rPr>
          <w:sz w:val="24"/>
          <w:szCs w:val="24"/>
        </w:rPr>
        <w:t>1</w:t>
      </w:r>
      <w:r w:rsidRPr="008B459C">
        <w:rPr>
          <w:sz w:val="24"/>
          <w:szCs w:val="24"/>
        </w:rPr>
        <w:t xml:space="preserve"> году данный показатель планируется увеличить до </w:t>
      </w:r>
      <w:r w:rsidR="006330E8" w:rsidRPr="008B459C">
        <w:rPr>
          <w:sz w:val="24"/>
          <w:szCs w:val="24"/>
        </w:rPr>
        <w:t>9</w:t>
      </w:r>
      <w:r w:rsidR="00480A2B" w:rsidRPr="008B459C">
        <w:rPr>
          <w:sz w:val="24"/>
          <w:szCs w:val="24"/>
        </w:rPr>
        <w:t>3,39</w:t>
      </w:r>
      <w:r w:rsidRPr="008B459C">
        <w:rPr>
          <w:sz w:val="24"/>
          <w:szCs w:val="24"/>
        </w:rPr>
        <w:t>% за счет вовлечение учащихся в действующие секции для занятий физкультурой и спортом.</w:t>
      </w:r>
    </w:p>
    <w:p w:rsidR="00BF1AF0" w:rsidRPr="008B459C" w:rsidRDefault="00BF1AF0" w:rsidP="008B459C">
      <w:pPr>
        <w:ind w:firstLine="567"/>
        <w:jc w:val="both"/>
        <w:rPr>
          <w:b/>
          <w:sz w:val="24"/>
          <w:szCs w:val="24"/>
        </w:rPr>
      </w:pPr>
    </w:p>
    <w:p w:rsidR="0041067F" w:rsidRPr="008B459C" w:rsidRDefault="0041067F" w:rsidP="008B459C">
      <w:pPr>
        <w:ind w:firstLine="567"/>
        <w:jc w:val="center"/>
        <w:rPr>
          <w:b/>
          <w:sz w:val="24"/>
          <w:szCs w:val="24"/>
        </w:rPr>
      </w:pPr>
      <w:r w:rsidRPr="008B459C">
        <w:rPr>
          <w:b/>
          <w:sz w:val="24"/>
          <w:szCs w:val="24"/>
          <w:lang w:val="en-US"/>
        </w:rPr>
        <w:t>V</w:t>
      </w:r>
      <w:r w:rsidRPr="008B459C">
        <w:rPr>
          <w:b/>
          <w:sz w:val="24"/>
          <w:szCs w:val="24"/>
        </w:rPr>
        <w:t>I. Жилищное строительство и обеспечение граждан жильем.</w:t>
      </w:r>
    </w:p>
    <w:p w:rsidR="0041067F" w:rsidRPr="008B459C" w:rsidRDefault="0041067F" w:rsidP="008B459C">
      <w:pPr>
        <w:ind w:firstLine="567"/>
        <w:jc w:val="center"/>
        <w:rPr>
          <w:b/>
          <w:sz w:val="24"/>
          <w:szCs w:val="24"/>
        </w:rPr>
      </w:pPr>
    </w:p>
    <w:p w:rsidR="0081606A" w:rsidRPr="008B459C" w:rsidRDefault="0041067F" w:rsidP="008B459C">
      <w:pPr>
        <w:ind w:firstLine="567"/>
        <w:contextualSpacing/>
        <w:jc w:val="both"/>
        <w:rPr>
          <w:sz w:val="24"/>
          <w:szCs w:val="24"/>
        </w:rPr>
      </w:pPr>
      <w:r w:rsidRPr="008B459C">
        <w:rPr>
          <w:sz w:val="24"/>
          <w:szCs w:val="24"/>
        </w:rPr>
        <w:t xml:space="preserve"> </w:t>
      </w:r>
      <w:r w:rsidR="0081606A" w:rsidRPr="008B459C">
        <w:rPr>
          <w:sz w:val="24"/>
          <w:szCs w:val="24"/>
        </w:rPr>
        <w:t>В 2018 году введено в эксплуатацию 256,43 тыс.кв.м. жилья, в том числе многоквартирное многоэтажное и малоэтажное жилищное строительство – 132,52 тыс.кв. м, индивидуальное жилищное строительство –    123,9</w:t>
      </w:r>
      <w:r w:rsidR="00CD5F3B" w:rsidRPr="008B459C">
        <w:rPr>
          <w:sz w:val="24"/>
          <w:szCs w:val="24"/>
        </w:rPr>
        <w:t>1</w:t>
      </w:r>
      <w:r w:rsidR="0081606A" w:rsidRPr="008B459C">
        <w:rPr>
          <w:sz w:val="24"/>
          <w:szCs w:val="24"/>
        </w:rPr>
        <w:t xml:space="preserve"> тыс.кв.м.   </w:t>
      </w:r>
    </w:p>
    <w:p w:rsidR="0081606A" w:rsidRPr="008B459C" w:rsidRDefault="0081606A" w:rsidP="008B459C">
      <w:pPr>
        <w:ind w:firstLine="567"/>
        <w:contextualSpacing/>
        <w:jc w:val="both"/>
        <w:rPr>
          <w:sz w:val="24"/>
          <w:szCs w:val="24"/>
        </w:rPr>
      </w:pPr>
      <w:r w:rsidRPr="008B459C">
        <w:rPr>
          <w:sz w:val="24"/>
          <w:szCs w:val="24"/>
        </w:rPr>
        <w:t xml:space="preserve">   </w:t>
      </w:r>
      <w:proofErr w:type="gramStart"/>
      <w:r w:rsidRPr="008B459C">
        <w:rPr>
          <w:sz w:val="24"/>
          <w:szCs w:val="24"/>
        </w:rPr>
        <w:t xml:space="preserve">В 2019 году планируется построить 132,84 тыс. кв.м. жилья, в том числе многоквартирных жилых домов –  17,84 тыс.кв.м., </w:t>
      </w:r>
      <w:r w:rsidR="009254D6" w:rsidRPr="008B459C">
        <w:rPr>
          <w:sz w:val="24"/>
          <w:szCs w:val="24"/>
        </w:rPr>
        <w:t xml:space="preserve">    </w:t>
      </w:r>
      <w:r w:rsidRPr="008B459C">
        <w:rPr>
          <w:sz w:val="24"/>
          <w:szCs w:val="24"/>
        </w:rPr>
        <w:t>ИЖС – 115,0 тыс.кв.м., в 2020 году – 174,66 тыс.кв.м. жилья, в том</w:t>
      </w:r>
      <w:r w:rsidR="009254D6" w:rsidRPr="008B459C">
        <w:rPr>
          <w:sz w:val="24"/>
          <w:szCs w:val="24"/>
        </w:rPr>
        <w:t xml:space="preserve">   </w:t>
      </w:r>
      <w:r w:rsidRPr="008B459C">
        <w:rPr>
          <w:sz w:val="24"/>
          <w:szCs w:val="24"/>
        </w:rPr>
        <w:t xml:space="preserve"> числе многоквартирных домов – </w:t>
      </w:r>
      <w:r w:rsidR="00CD5F3B" w:rsidRPr="008B459C">
        <w:rPr>
          <w:sz w:val="24"/>
          <w:szCs w:val="24"/>
        </w:rPr>
        <w:t>94,44</w:t>
      </w:r>
      <w:r w:rsidR="009254D6" w:rsidRPr="008B459C">
        <w:rPr>
          <w:sz w:val="24"/>
          <w:szCs w:val="24"/>
        </w:rPr>
        <w:t xml:space="preserve">   </w:t>
      </w:r>
      <w:r w:rsidRPr="008B459C">
        <w:rPr>
          <w:sz w:val="24"/>
          <w:szCs w:val="24"/>
        </w:rPr>
        <w:t xml:space="preserve"> тыс.кв.м., </w:t>
      </w:r>
      <w:r w:rsidR="009254D6" w:rsidRPr="008B459C">
        <w:rPr>
          <w:sz w:val="24"/>
          <w:szCs w:val="24"/>
        </w:rPr>
        <w:t xml:space="preserve">   </w:t>
      </w:r>
      <w:r w:rsidRPr="008B459C">
        <w:rPr>
          <w:sz w:val="24"/>
          <w:szCs w:val="24"/>
        </w:rPr>
        <w:t xml:space="preserve">ИЖС – 80,22 тыс.кв.м., в 2021 году –  </w:t>
      </w:r>
      <w:r w:rsidR="00AB3950">
        <w:rPr>
          <w:sz w:val="24"/>
          <w:szCs w:val="24"/>
        </w:rPr>
        <w:t>193,3</w:t>
      </w:r>
      <w:r w:rsidRPr="008B459C">
        <w:rPr>
          <w:sz w:val="24"/>
          <w:szCs w:val="24"/>
        </w:rPr>
        <w:t xml:space="preserve"> </w:t>
      </w:r>
      <w:r w:rsidR="009254D6" w:rsidRPr="008B459C">
        <w:rPr>
          <w:sz w:val="24"/>
          <w:szCs w:val="24"/>
        </w:rPr>
        <w:t xml:space="preserve">  </w:t>
      </w:r>
      <w:r w:rsidRPr="008B459C">
        <w:rPr>
          <w:sz w:val="24"/>
          <w:szCs w:val="24"/>
        </w:rPr>
        <w:t xml:space="preserve">тыс.кв.м., в том </w:t>
      </w:r>
      <w:r w:rsidR="009254D6" w:rsidRPr="008B459C">
        <w:rPr>
          <w:sz w:val="24"/>
          <w:szCs w:val="24"/>
        </w:rPr>
        <w:t xml:space="preserve">   </w:t>
      </w:r>
      <w:r w:rsidRPr="008B459C">
        <w:rPr>
          <w:sz w:val="24"/>
          <w:szCs w:val="24"/>
        </w:rPr>
        <w:t xml:space="preserve">числе </w:t>
      </w:r>
      <w:r w:rsidR="009254D6" w:rsidRPr="008B459C">
        <w:rPr>
          <w:sz w:val="24"/>
          <w:szCs w:val="24"/>
        </w:rPr>
        <w:t xml:space="preserve">    </w:t>
      </w:r>
      <w:r w:rsidRPr="008B459C">
        <w:rPr>
          <w:sz w:val="24"/>
          <w:szCs w:val="24"/>
        </w:rPr>
        <w:t>многоквартирных домов – 85,87</w:t>
      </w:r>
      <w:proofErr w:type="gramEnd"/>
      <w:r w:rsidRPr="008B459C">
        <w:rPr>
          <w:sz w:val="24"/>
          <w:szCs w:val="24"/>
        </w:rPr>
        <w:t xml:space="preserve"> тыс.кв.м., ИЖС – 100,00 тыс.кв.м.</w:t>
      </w:r>
    </w:p>
    <w:p w:rsidR="0081606A" w:rsidRPr="008B459C" w:rsidRDefault="0081606A" w:rsidP="008B459C">
      <w:pPr>
        <w:ind w:firstLine="567"/>
        <w:contextualSpacing/>
        <w:jc w:val="both"/>
        <w:rPr>
          <w:sz w:val="24"/>
          <w:szCs w:val="24"/>
        </w:rPr>
      </w:pPr>
      <w:r w:rsidRPr="008B459C">
        <w:rPr>
          <w:sz w:val="24"/>
          <w:szCs w:val="24"/>
        </w:rPr>
        <w:t xml:space="preserve">    На протяжении периода с 20</w:t>
      </w:r>
      <w:r w:rsidR="00E471F6" w:rsidRPr="008B459C">
        <w:rPr>
          <w:sz w:val="24"/>
          <w:szCs w:val="24"/>
        </w:rPr>
        <w:t>20</w:t>
      </w:r>
      <w:r w:rsidRPr="008B459C">
        <w:rPr>
          <w:sz w:val="24"/>
          <w:szCs w:val="24"/>
        </w:rPr>
        <w:t xml:space="preserve"> по 202</w:t>
      </w:r>
      <w:r w:rsidR="00E471F6" w:rsidRPr="008B459C">
        <w:rPr>
          <w:sz w:val="24"/>
          <w:szCs w:val="24"/>
        </w:rPr>
        <w:t>1</w:t>
      </w:r>
      <w:r w:rsidRPr="008B459C">
        <w:rPr>
          <w:sz w:val="24"/>
          <w:szCs w:val="24"/>
        </w:rPr>
        <w:t xml:space="preserve"> годы наблюдается увеличение значения показателя по вводу жилых домов</w:t>
      </w:r>
      <w:r w:rsidR="00E471F6" w:rsidRPr="008B459C">
        <w:rPr>
          <w:sz w:val="24"/>
          <w:szCs w:val="24"/>
        </w:rPr>
        <w:t xml:space="preserve"> относительно 2019 г.</w:t>
      </w:r>
      <w:r w:rsidRPr="008B459C">
        <w:rPr>
          <w:sz w:val="24"/>
          <w:szCs w:val="24"/>
        </w:rPr>
        <w:t xml:space="preserve"> В настоящее время инвестор-застройщик ООО «Флагман» продолжает реализацию инвестиционного проекта  по строительству многоэтажного жилого комплекса с объектами социальной, инженерной инфраструктуры в</w:t>
      </w:r>
      <w:r w:rsidR="00E471F6" w:rsidRPr="008B459C">
        <w:rPr>
          <w:sz w:val="24"/>
          <w:szCs w:val="24"/>
        </w:rPr>
        <w:t xml:space="preserve">  </w:t>
      </w:r>
      <w:r w:rsidRPr="008B459C">
        <w:rPr>
          <w:sz w:val="24"/>
          <w:szCs w:val="24"/>
        </w:rPr>
        <w:t xml:space="preserve"> районе </w:t>
      </w:r>
      <w:r w:rsidR="00E471F6" w:rsidRPr="008B459C">
        <w:rPr>
          <w:sz w:val="24"/>
          <w:szCs w:val="24"/>
        </w:rPr>
        <w:t xml:space="preserve">   </w:t>
      </w:r>
      <w:proofErr w:type="spellStart"/>
      <w:r w:rsidRPr="008B459C">
        <w:rPr>
          <w:sz w:val="24"/>
          <w:szCs w:val="24"/>
        </w:rPr>
        <w:t>мкр</w:t>
      </w:r>
      <w:proofErr w:type="spellEnd"/>
      <w:r w:rsidRPr="008B459C">
        <w:rPr>
          <w:sz w:val="24"/>
          <w:szCs w:val="24"/>
        </w:rPr>
        <w:t>.</w:t>
      </w:r>
      <w:r w:rsidR="00F8737C">
        <w:rPr>
          <w:sz w:val="24"/>
          <w:szCs w:val="24"/>
        </w:rPr>
        <w:t xml:space="preserve"> </w:t>
      </w:r>
      <w:r w:rsidRPr="008B459C">
        <w:rPr>
          <w:sz w:val="24"/>
          <w:szCs w:val="24"/>
        </w:rPr>
        <w:t>Новая деревня</w:t>
      </w:r>
      <w:r w:rsidR="00E471F6" w:rsidRPr="008B459C">
        <w:rPr>
          <w:sz w:val="24"/>
          <w:szCs w:val="24"/>
        </w:rPr>
        <w:t xml:space="preserve">   </w:t>
      </w:r>
      <w:r w:rsidRPr="008B459C">
        <w:rPr>
          <w:sz w:val="24"/>
          <w:szCs w:val="24"/>
        </w:rPr>
        <w:t xml:space="preserve"> </w:t>
      </w:r>
      <w:proofErr w:type="gramStart"/>
      <w:r w:rsidRPr="008B459C">
        <w:rPr>
          <w:sz w:val="24"/>
          <w:szCs w:val="24"/>
        </w:rPr>
        <w:t>г</w:t>
      </w:r>
      <w:proofErr w:type="gramEnd"/>
      <w:r w:rsidRPr="008B459C">
        <w:rPr>
          <w:sz w:val="24"/>
          <w:szCs w:val="24"/>
        </w:rPr>
        <w:t>.</w:t>
      </w:r>
      <w:r w:rsidR="00A74C96">
        <w:rPr>
          <w:sz w:val="24"/>
          <w:szCs w:val="24"/>
        </w:rPr>
        <w:t xml:space="preserve"> </w:t>
      </w:r>
      <w:r w:rsidRPr="008B459C">
        <w:rPr>
          <w:sz w:val="24"/>
          <w:szCs w:val="24"/>
        </w:rPr>
        <w:t xml:space="preserve">Пушкино. </w:t>
      </w:r>
      <w:r w:rsidR="00E471F6" w:rsidRPr="008B459C">
        <w:rPr>
          <w:sz w:val="24"/>
          <w:szCs w:val="24"/>
        </w:rPr>
        <w:t xml:space="preserve">   </w:t>
      </w:r>
      <w:r w:rsidRPr="008B459C">
        <w:rPr>
          <w:sz w:val="24"/>
          <w:szCs w:val="24"/>
        </w:rPr>
        <w:t>В результате строительств</w:t>
      </w:r>
      <w:proofErr w:type="gramStart"/>
      <w:r w:rsidRPr="008B459C">
        <w:rPr>
          <w:sz w:val="24"/>
          <w:szCs w:val="24"/>
        </w:rPr>
        <w:t>а ООО</w:t>
      </w:r>
      <w:proofErr w:type="gramEnd"/>
      <w:r w:rsidRPr="008B459C">
        <w:rPr>
          <w:sz w:val="24"/>
          <w:szCs w:val="24"/>
        </w:rPr>
        <w:t xml:space="preserve"> «Флагман» планируется завершить строительство корпуса №16  - в 2019 году, №№13 и 15 - в 2020 году, №17 - в 2021 году.</w:t>
      </w:r>
    </w:p>
    <w:p w:rsidR="00E471F6" w:rsidRPr="008B459C" w:rsidRDefault="0081606A" w:rsidP="008B459C">
      <w:pPr>
        <w:contextualSpacing/>
        <w:jc w:val="both"/>
        <w:rPr>
          <w:sz w:val="24"/>
          <w:szCs w:val="24"/>
        </w:rPr>
      </w:pPr>
      <w:r w:rsidRPr="008B459C">
        <w:rPr>
          <w:sz w:val="24"/>
          <w:szCs w:val="24"/>
        </w:rPr>
        <w:t xml:space="preserve">            В рамках реализации утвержденного проекта планировки территории в районе ул.Тургенева компанией ООО «Престиж» в 2021 году планируется завершить строительство многоэтажного жилого дома общей площадью квартир 20,55 тыс.кв.м. по 1-му Некрасовскому проезду.  В 2021 году компанией ООО «Профи Инвест» планируется завершить строительство 2-ой очереди многоэтажного жилого комплекса в районе ул.Добролюбова г.Пушкино</w:t>
      </w:r>
      <w:r w:rsidR="00E471F6" w:rsidRPr="008B459C">
        <w:rPr>
          <w:sz w:val="24"/>
          <w:szCs w:val="24"/>
        </w:rPr>
        <w:t>.</w:t>
      </w:r>
    </w:p>
    <w:p w:rsidR="0081606A" w:rsidRPr="008B459C" w:rsidRDefault="0081606A" w:rsidP="008B459C">
      <w:pPr>
        <w:ind w:firstLine="567"/>
        <w:contextualSpacing/>
        <w:jc w:val="both"/>
        <w:rPr>
          <w:sz w:val="24"/>
          <w:szCs w:val="24"/>
        </w:rPr>
      </w:pPr>
      <w:r w:rsidRPr="008B459C">
        <w:rPr>
          <w:sz w:val="24"/>
          <w:szCs w:val="24"/>
        </w:rPr>
        <w:t xml:space="preserve"> В 2019 году ООО «Домстрой-1» завершает строительство последнего корпуса многоэтажного жилого комплекса в </w:t>
      </w:r>
      <w:proofErr w:type="spellStart"/>
      <w:r w:rsidRPr="008B459C">
        <w:rPr>
          <w:sz w:val="24"/>
          <w:szCs w:val="24"/>
        </w:rPr>
        <w:t>пос.Зеленоградский</w:t>
      </w:r>
      <w:proofErr w:type="spellEnd"/>
      <w:r w:rsidRPr="008B459C">
        <w:rPr>
          <w:sz w:val="24"/>
          <w:szCs w:val="24"/>
        </w:rPr>
        <w:t xml:space="preserve">. Также планируется строительство жилого комплекса, состоящего из трех корпусов, в районе </w:t>
      </w:r>
      <w:proofErr w:type="spellStart"/>
      <w:r w:rsidRPr="008B459C">
        <w:rPr>
          <w:sz w:val="24"/>
          <w:szCs w:val="24"/>
        </w:rPr>
        <w:t>мкр.Серебрянка</w:t>
      </w:r>
      <w:proofErr w:type="spellEnd"/>
      <w:r w:rsidRPr="008B459C">
        <w:rPr>
          <w:sz w:val="24"/>
          <w:szCs w:val="24"/>
        </w:rPr>
        <w:t xml:space="preserve"> (застройщик ООО «Жилой квартал-2), завершение строительства одного из домов намечено на 2020 год в соответствии с заключенным соглашением. Однако  в настоящее время строительство не ведется.</w:t>
      </w:r>
    </w:p>
    <w:p w:rsidR="0081606A" w:rsidRPr="008B459C" w:rsidRDefault="0081606A" w:rsidP="008B459C">
      <w:pPr>
        <w:ind w:firstLine="567"/>
        <w:contextualSpacing/>
        <w:jc w:val="both"/>
        <w:rPr>
          <w:i/>
          <w:color w:val="00B050"/>
          <w:sz w:val="24"/>
          <w:szCs w:val="24"/>
        </w:rPr>
      </w:pPr>
      <w:r w:rsidRPr="008B459C">
        <w:rPr>
          <w:sz w:val="24"/>
          <w:szCs w:val="24"/>
        </w:rPr>
        <w:t xml:space="preserve"> </w:t>
      </w:r>
      <w:proofErr w:type="gramStart"/>
      <w:r w:rsidRPr="008B459C">
        <w:rPr>
          <w:sz w:val="24"/>
          <w:szCs w:val="24"/>
        </w:rPr>
        <w:t>Общая площадь земельных участков, предоставленных для строительства объектов жилищного назначения, в отношении которых с даты принятия решения о предоставлении земельного участка не было получено разрешение на ввод в эксплуатацию в течение 3 лет, в 2018 году</w:t>
      </w:r>
      <w:r w:rsidR="009254D6" w:rsidRPr="008B459C">
        <w:rPr>
          <w:sz w:val="24"/>
          <w:szCs w:val="24"/>
        </w:rPr>
        <w:t xml:space="preserve">     </w:t>
      </w:r>
      <w:r w:rsidRPr="008B459C">
        <w:rPr>
          <w:sz w:val="24"/>
          <w:szCs w:val="24"/>
        </w:rPr>
        <w:t xml:space="preserve"> составила</w:t>
      </w:r>
      <w:r w:rsidR="009254D6" w:rsidRPr="008B459C">
        <w:rPr>
          <w:sz w:val="24"/>
          <w:szCs w:val="24"/>
        </w:rPr>
        <w:t xml:space="preserve">   </w:t>
      </w:r>
      <w:r w:rsidRPr="008B459C">
        <w:rPr>
          <w:sz w:val="24"/>
          <w:szCs w:val="24"/>
        </w:rPr>
        <w:t xml:space="preserve"> 120</w:t>
      </w:r>
      <w:r w:rsidR="008A231E" w:rsidRPr="008B459C">
        <w:rPr>
          <w:sz w:val="24"/>
          <w:szCs w:val="24"/>
        </w:rPr>
        <w:t xml:space="preserve"> </w:t>
      </w:r>
      <w:r w:rsidRPr="008B459C">
        <w:rPr>
          <w:sz w:val="24"/>
          <w:szCs w:val="24"/>
        </w:rPr>
        <w:t>139 кв.м.</w:t>
      </w:r>
      <w:r w:rsidR="008627FD">
        <w:rPr>
          <w:sz w:val="24"/>
          <w:szCs w:val="24"/>
        </w:rPr>
        <w:t xml:space="preserve"> </w:t>
      </w:r>
      <w:r w:rsidR="008627FD" w:rsidRPr="008627FD">
        <w:rPr>
          <w:sz w:val="24"/>
          <w:szCs w:val="24"/>
        </w:rPr>
        <w:t>(ООО "Юбилей", ООО "КВС-МСК", ООО "Жилой квартал-2")</w:t>
      </w:r>
      <w:r w:rsidRPr="008B459C">
        <w:rPr>
          <w:sz w:val="24"/>
          <w:szCs w:val="24"/>
        </w:rPr>
        <w:t>,</w:t>
      </w:r>
      <w:r w:rsidR="009254D6" w:rsidRPr="008B459C">
        <w:rPr>
          <w:sz w:val="24"/>
          <w:szCs w:val="24"/>
        </w:rPr>
        <w:t xml:space="preserve">    </w:t>
      </w:r>
      <w:r w:rsidRPr="008B459C">
        <w:rPr>
          <w:sz w:val="24"/>
          <w:szCs w:val="24"/>
        </w:rPr>
        <w:t xml:space="preserve"> в 2019 году – 94</w:t>
      </w:r>
      <w:r w:rsidR="008A231E" w:rsidRPr="008B459C">
        <w:rPr>
          <w:sz w:val="24"/>
          <w:szCs w:val="24"/>
        </w:rPr>
        <w:t xml:space="preserve"> </w:t>
      </w:r>
      <w:r w:rsidRPr="008B459C">
        <w:rPr>
          <w:sz w:val="24"/>
          <w:szCs w:val="24"/>
        </w:rPr>
        <w:t xml:space="preserve">992 кв.м. </w:t>
      </w:r>
      <w:r w:rsidR="009254D6" w:rsidRPr="008B459C">
        <w:rPr>
          <w:sz w:val="24"/>
          <w:szCs w:val="24"/>
        </w:rPr>
        <w:t xml:space="preserve">    </w:t>
      </w:r>
      <w:r w:rsidR="006963C8">
        <w:rPr>
          <w:sz w:val="24"/>
          <w:szCs w:val="24"/>
        </w:rPr>
        <w:t>К</w:t>
      </w:r>
      <w:r w:rsidRPr="008B459C">
        <w:rPr>
          <w:sz w:val="24"/>
          <w:szCs w:val="24"/>
        </w:rPr>
        <w:t xml:space="preserve"> 2021 году</w:t>
      </w:r>
      <w:r w:rsidR="008A231E" w:rsidRPr="008B459C">
        <w:rPr>
          <w:sz w:val="24"/>
          <w:szCs w:val="24"/>
        </w:rPr>
        <w:t xml:space="preserve">   </w:t>
      </w:r>
      <w:r w:rsidRPr="008B459C">
        <w:rPr>
          <w:sz w:val="24"/>
          <w:szCs w:val="24"/>
        </w:rPr>
        <w:t xml:space="preserve"> данный показатель</w:t>
      </w:r>
      <w:proofErr w:type="gramEnd"/>
      <w:r w:rsidRPr="008B459C">
        <w:rPr>
          <w:sz w:val="24"/>
          <w:szCs w:val="24"/>
        </w:rPr>
        <w:t xml:space="preserve"> </w:t>
      </w:r>
      <w:r w:rsidR="009254D6" w:rsidRPr="008B459C">
        <w:rPr>
          <w:sz w:val="24"/>
          <w:szCs w:val="24"/>
        </w:rPr>
        <w:t xml:space="preserve">   </w:t>
      </w:r>
      <w:r w:rsidR="006963C8">
        <w:rPr>
          <w:sz w:val="24"/>
          <w:szCs w:val="24"/>
        </w:rPr>
        <w:t>останется без изменений.</w:t>
      </w:r>
      <w:r w:rsidRPr="008B459C">
        <w:rPr>
          <w:sz w:val="24"/>
          <w:szCs w:val="24"/>
        </w:rPr>
        <w:t xml:space="preserve"> </w:t>
      </w:r>
    </w:p>
    <w:p w:rsidR="0081606A" w:rsidRPr="008B459C" w:rsidRDefault="0081606A" w:rsidP="008B459C">
      <w:pPr>
        <w:rPr>
          <w:sz w:val="24"/>
          <w:szCs w:val="24"/>
        </w:rPr>
      </w:pPr>
    </w:p>
    <w:p w:rsidR="007450D2" w:rsidRPr="008B459C" w:rsidRDefault="007450D2" w:rsidP="008B459C">
      <w:pPr>
        <w:ind w:firstLine="567"/>
        <w:jc w:val="center"/>
        <w:rPr>
          <w:b/>
          <w:sz w:val="24"/>
          <w:szCs w:val="24"/>
        </w:rPr>
      </w:pPr>
      <w:r w:rsidRPr="008B459C">
        <w:rPr>
          <w:b/>
          <w:sz w:val="24"/>
          <w:szCs w:val="24"/>
          <w:lang w:val="en-US"/>
        </w:rPr>
        <w:t>VII</w:t>
      </w:r>
      <w:r w:rsidRPr="008B459C">
        <w:rPr>
          <w:b/>
          <w:sz w:val="24"/>
          <w:szCs w:val="24"/>
        </w:rPr>
        <w:t>. Жилищно-коммунальное хозяйство.</w:t>
      </w:r>
    </w:p>
    <w:p w:rsidR="007450D2" w:rsidRPr="008B459C" w:rsidRDefault="007450D2" w:rsidP="008B459C">
      <w:pPr>
        <w:ind w:firstLine="567"/>
        <w:jc w:val="center"/>
        <w:rPr>
          <w:b/>
          <w:sz w:val="24"/>
          <w:szCs w:val="24"/>
        </w:rPr>
      </w:pPr>
    </w:p>
    <w:p w:rsidR="006538EF" w:rsidRPr="008B459C" w:rsidRDefault="006538EF" w:rsidP="006538EF">
      <w:pPr>
        <w:pStyle w:val="22"/>
        <w:shd w:val="clear" w:color="auto" w:fill="auto"/>
        <w:spacing w:line="240" w:lineRule="auto"/>
        <w:ind w:firstLine="567"/>
        <w:jc w:val="both"/>
        <w:rPr>
          <w:rStyle w:val="10"/>
          <w:rFonts w:eastAsiaTheme="minorHAnsi"/>
          <w:sz w:val="24"/>
          <w:szCs w:val="24"/>
          <w:lang w:eastAsia="ru-RU"/>
        </w:rPr>
      </w:pPr>
      <w:r w:rsidRPr="008B459C">
        <w:rPr>
          <w:rFonts w:cs="Times New Roman"/>
          <w:sz w:val="24"/>
          <w:szCs w:val="24"/>
        </w:rPr>
        <w:t>Жилищно-коммунальное хозяйство – это та сфера, без которой невозможна жизнедеятельность человека и территории в целом, а качество предоставляемых жилищно-коммунальных услуг напрямую определяет благосостояние населения.</w:t>
      </w:r>
    </w:p>
    <w:p w:rsidR="006538EF" w:rsidRPr="008B459C" w:rsidRDefault="006538EF" w:rsidP="006538EF">
      <w:pPr>
        <w:pStyle w:val="22"/>
        <w:shd w:val="clear" w:color="auto" w:fill="auto"/>
        <w:spacing w:line="240" w:lineRule="auto"/>
        <w:ind w:right="-2" w:firstLine="567"/>
        <w:jc w:val="both"/>
        <w:rPr>
          <w:rStyle w:val="10"/>
          <w:rFonts w:eastAsia="Calibri"/>
          <w:sz w:val="24"/>
          <w:szCs w:val="24"/>
          <w:lang w:eastAsia="ru-RU"/>
        </w:rPr>
      </w:pPr>
      <w:r w:rsidRPr="008B459C">
        <w:rPr>
          <w:rStyle w:val="10"/>
          <w:rFonts w:eastAsia="Calibri"/>
          <w:sz w:val="24"/>
          <w:szCs w:val="24"/>
          <w:lang w:eastAsia="ru-RU"/>
        </w:rPr>
        <w:t xml:space="preserve">Жилищно-коммунальное хозяйство района объединяет в себе имущественный комплекс, состоящий </w:t>
      </w:r>
      <w:proofErr w:type="gramStart"/>
      <w:r w:rsidRPr="008B459C">
        <w:rPr>
          <w:rStyle w:val="10"/>
          <w:rFonts w:eastAsia="Calibri"/>
          <w:sz w:val="24"/>
          <w:szCs w:val="24"/>
          <w:lang w:eastAsia="ru-RU"/>
        </w:rPr>
        <w:t>из</w:t>
      </w:r>
      <w:proofErr w:type="gramEnd"/>
      <w:r w:rsidRPr="008B459C">
        <w:rPr>
          <w:rStyle w:val="10"/>
          <w:rFonts w:eastAsia="Calibri"/>
          <w:sz w:val="24"/>
          <w:szCs w:val="24"/>
          <w:lang w:eastAsia="ru-RU"/>
        </w:rPr>
        <w:t>:</w:t>
      </w:r>
    </w:p>
    <w:p w:rsidR="006538EF" w:rsidRPr="008B459C"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xml:space="preserve">- 87 муниципальных котельных (ОАО «Пушкинская Теплосеть», МУП «Лесной») и </w:t>
      </w:r>
      <w:r w:rsidR="00D637E4">
        <w:rPr>
          <w:rStyle w:val="10"/>
          <w:rFonts w:eastAsiaTheme="minorHAnsi"/>
          <w:sz w:val="24"/>
          <w:szCs w:val="24"/>
          <w:lang w:eastAsia="ru-RU"/>
        </w:rPr>
        <w:t xml:space="preserve">                 </w:t>
      </w:r>
      <w:r w:rsidRPr="008B459C">
        <w:rPr>
          <w:rStyle w:val="10"/>
          <w:rFonts w:eastAsiaTheme="minorHAnsi"/>
          <w:sz w:val="24"/>
          <w:szCs w:val="24"/>
          <w:lang w:eastAsia="ru-RU"/>
        </w:rPr>
        <w:t>18 ведомственных;</w:t>
      </w:r>
    </w:p>
    <w:p w:rsidR="006538EF" w:rsidRPr="008B459C"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- 61 водозаборный узел;</w:t>
      </w:r>
    </w:p>
    <w:p w:rsidR="006538EF"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- 46 канализационных насосных станций;</w:t>
      </w:r>
    </w:p>
    <w:p w:rsidR="006538EF" w:rsidRPr="008B459C"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- 291,9 километров тепловых сетей;</w:t>
      </w:r>
    </w:p>
    <w:p w:rsidR="006538EF" w:rsidRPr="008B459C"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- 315,3 километров водопроводных сетей;</w:t>
      </w:r>
    </w:p>
    <w:p w:rsidR="006538EF" w:rsidRPr="008B459C" w:rsidRDefault="006538EF" w:rsidP="006538EF">
      <w:pPr>
        <w:pStyle w:val="22"/>
        <w:shd w:val="clear" w:color="auto" w:fill="auto"/>
        <w:spacing w:line="240" w:lineRule="auto"/>
        <w:ind w:left="567"/>
        <w:jc w:val="both"/>
        <w:rPr>
          <w:rStyle w:val="10"/>
          <w:rFonts w:eastAsiaTheme="minorHAnsi"/>
          <w:sz w:val="24"/>
          <w:szCs w:val="24"/>
          <w:lang w:eastAsia="ru-RU"/>
        </w:rPr>
      </w:pPr>
      <w:r w:rsidRPr="008B459C">
        <w:rPr>
          <w:rStyle w:val="10"/>
          <w:rFonts w:eastAsiaTheme="minorHAnsi"/>
          <w:sz w:val="24"/>
          <w:szCs w:val="24"/>
          <w:lang w:eastAsia="ru-RU"/>
        </w:rPr>
        <w:t>- 347,9 километров канализационных сетей и т.д.</w:t>
      </w:r>
    </w:p>
    <w:p w:rsidR="006538EF" w:rsidRPr="008B459C" w:rsidRDefault="006538EF" w:rsidP="006538EF">
      <w:pPr>
        <w:pStyle w:val="a7"/>
        <w:spacing w:after="0"/>
        <w:ind w:left="0" w:firstLine="567"/>
        <w:jc w:val="both"/>
        <w:rPr>
          <w:rFonts w:ascii="Times New Roman" w:hAnsi="Times New Roman"/>
          <w:sz w:val="24"/>
          <w:szCs w:val="24"/>
        </w:rPr>
      </w:pPr>
      <w:r w:rsidRPr="008B459C">
        <w:rPr>
          <w:rFonts w:ascii="Times New Roman" w:hAnsi="Times New Roman"/>
          <w:sz w:val="24"/>
          <w:szCs w:val="24"/>
        </w:rPr>
        <w:lastRenderedPageBreak/>
        <w:t xml:space="preserve">В 2018 году доля организаций коммунального комплекса, осуществляющих производство товаров, оказание услуг по </w:t>
      </w:r>
      <w:proofErr w:type="spellStart"/>
      <w:r w:rsidRPr="008B459C">
        <w:rPr>
          <w:rFonts w:ascii="Times New Roman" w:hAnsi="Times New Roman"/>
          <w:sz w:val="24"/>
          <w:szCs w:val="24"/>
        </w:rPr>
        <w:t>водо</w:t>
      </w:r>
      <w:proofErr w:type="spellEnd"/>
      <w:r w:rsidRPr="008B459C">
        <w:rPr>
          <w:rFonts w:ascii="Times New Roman" w:hAnsi="Times New Roman"/>
          <w:sz w:val="24"/>
          <w:szCs w:val="24"/>
        </w:rPr>
        <w:t>-, тепл</w:t>
      </w:r>
      <w:proofErr w:type="gramStart"/>
      <w:r w:rsidRPr="008B459C">
        <w:rPr>
          <w:rFonts w:ascii="Times New Roman" w:hAnsi="Times New Roman"/>
          <w:sz w:val="24"/>
          <w:szCs w:val="24"/>
        </w:rPr>
        <w:t>о-</w:t>
      </w:r>
      <w:proofErr w:type="gramEnd"/>
      <w:r w:rsidRPr="008B459C">
        <w:rPr>
          <w:rFonts w:ascii="Times New Roman" w:hAnsi="Times New Roman"/>
          <w:sz w:val="24"/>
          <w:szCs w:val="24"/>
        </w:rPr>
        <w:t xml:space="preserve">, </w:t>
      </w:r>
      <w:proofErr w:type="spellStart"/>
      <w:r w:rsidRPr="008B459C">
        <w:rPr>
          <w:rFonts w:ascii="Times New Roman" w:hAnsi="Times New Roman"/>
          <w:sz w:val="24"/>
          <w:szCs w:val="24"/>
        </w:rPr>
        <w:t>газо</w:t>
      </w:r>
      <w:proofErr w:type="spellEnd"/>
      <w:r w:rsidRPr="008B459C">
        <w:rPr>
          <w:rFonts w:ascii="Times New Roman" w:hAnsi="Times New Roman"/>
          <w:sz w:val="24"/>
          <w:szCs w:val="24"/>
        </w:rPr>
        <w:t xml:space="preserve">-,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Московской области и (или) городского округа (муниципального района) в уставном капитале которых составляет не более 25 процентов, в общем </w:t>
      </w:r>
      <w:proofErr w:type="gramStart"/>
      <w:r w:rsidRPr="008B459C">
        <w:rPr>
          <w:rFonts w:ascii="Times New Roman" w:hAnsi="Times New Roman"/>
          <w:sz w:val="24"/>
          <w:szCs w:val="24"/>
        </w:rPr>
        <w:t>числе</w:t>
      </w:r>
      <w:proofErr w:type="gramEnd"/>
      <w:r w:rsidRPr="008B459C">
        <w:rPr>
          <w:rFonts w:ascii="Times New Roman" w:hAnsi="Times New Roman"/>
          <w:sz w:val="24"/>
          <w:szCs w:val="24"/>
        </w:rPr>
        <w:t xml:space="preserve"> организаций коммунального комплекса, осуществляющих свою деятельность на территории района, составила 6</w:t>
      </w:r>
      <w:r>
        <w:rPr>
          <w:rFonts w:ascii="Times New Roman" w:hAnsi="Times New Roman"/>
          <w:sz w:val="24"/>
          <w:szCs w:val="24"/>
        </w:rPr>
        <w:t>0,0</w:t>
      </w:r>
      <w:r w:rsidRPr="008B459C">
        <w:rPr>
          <w:rFonts w:ascii="Times New Roman" w:hAnsi="Times New Roman"/>
          <w:sz w:val="24"/>
          <w:szCs w:val="24"/>
        </w:rPr>
        <w:t>% (1</w:t>
      </w:r>
      <w:r>
        <w:rPr>
          <w:rFonts w:ascii="Times New Roman" w:hAnsi="Times New Roman"/>
          <w:sz w:val="24"/>
          <w:szCs w:val="24"/>
        </w:rPr>
        <w:t>2</w:t>
      </w:r>
      <w:r w:rsidRPr="008B459C">
        <w:rPr>
          <w:rFonts w:ascii="Times New Roman" w:hAnsi="Times New Roman"/>
          <w:sz w:val="24"/>
          <w:szCs w:val="24"/>
        </w:rPr>
        <w:t xml:space="preserve"> организаций из 2</w:t>
      </w:r>
      <w:r>
        <w:rPr>
          <w:rFonts w:ascii="Times New Roman" w:hAnsi="Times New Roman"/>
          <w:sz w:val="24"/>
          <w:szCs w:val="24"/>
        </w:rPr>
        <w:t>0</w:t>
      </w:r>
      <w:r w:rsidRPr="008B459C">
        <w:rPr>
          <w:rFonts w:ascii="Times New Roman" w:hAnsi="Times New Roman"/>
          <w:sz w:val="24"/>
          <w:szCs w:val="24"/>
        </w:rPr>
        <w:t>).  Снижение количества ресурсоснабжающих организаций связано  с их уходом с рынка оказания коммунальных услуг в районе.</w:t>
      </w:r>
    </w:p>
    <w:p w:rsidR="006538EF" w:rsidRPr="008B459C" w:rsidRDefault="006538EF" w:rsidP="006538EF">
      <w:pPr>
        <w:pStyle w:val="a7"/>
        <w:spacing w:after="0"/>
        <w:ind w:left="0" w:firstLine="567"/>
        <w:jc w:val="both"/>
        <w:rPr>
          <w:rFonts w:ascii="Times New Roman" w:hAnsi="Times New Roman"/>
          <w:sz w:val="24"/>
          <w:szCs w:val="24"/>
        </w:rPr>
      </w:pPr>
      <w:r w:rsidRPr="008B459C">
        <w:rPr>
          <w:rFonts w:ascii="Times New Roman" w:hAnsi="Times New Roman"/>
          <w:sz w:val="24"/>
          <w:szCs w:val="24"/>
        </w:rPr>
        <w:t>Всего в районе 1113 многоквартирных домов. К 2021 году количество многоквартирных домов составит 1123 единиц, с учетом ввода новых МКД до 2021 года.</w:t>
      </w:r>
    </w:p>
    <w:p w:rsidR="006538EF" w:rsidRPr="008B459C" w:rsidRDefault="006538EF" w:rsidP="006538EF">
      <w:pPr>
        <w:pStyle w:val="a7"/>
        <w:ind w:left="0" w:firstLine="567"/>
        <w:jc w:val="both"/>
        <w:rPr>
          <w:rFonts w:ascii="Times New Roman" w:hAnsi="Times New Roman"/>
          <w:sz w:val="24"/>
          <w:szCs w:val="24"/>
        </w:rPr>
      </w:pPr>
      <w:r>
        <w:rPr>
          <w:rFonts w:ascii="Times New Roman" w:hAnsi="Times New Roman"/>
          <w:sz w:val="24"/>
          <w:szCs w:val="24"/>
        </w:rPr>
        <w:t>99,46</w:t>
      </w:r>
      <w:r w:rsidRPr="008B459C">
        <w:rPr>
          <w:rFonts w:ascii="Times New Roman" w:hAnsi="Times New Roman"/>
          <w:sz w:val="24"/>
          <w:szCs w:val="24"/>
        </w:rPr>
        <w:t xml:space="preserve">% собственников помещений в многоквартирных домах района выбрали и реализуют один из способов управления многоквартирными домами. По остальным многоквартирным домам проведен открытый конкурс по отбору управляющей организации в соответствии с частью 13 статьи 161 и частью 5 статьи 200 Жилищного Кодекса Российской Федерации. К 2021 году данный показатель увеличится до </w:t>
      </w:r>
      <w:r>
        <w:rPr>
          <w:rFonts w:ascii="Times New Roman" w:hAnsi="Times New Roman"/>
          <w:sz w:val="24"/>
          <w:szCs w:val="24"/>
        </w:rPr>
        <w:t>100</w:t>
      </w:r>
      <w:r w:rsidRPr="008B459C">
        <w:rPr>
          <w:rFonts w:ascii="Times New Roman" w:hAnsi="Times New Roman"/>
          <w:sz w:val="24"/>
          <w:szCs w:val="24"/>
        </w:rPr>
        <w:t>%.</w:t>
      </w:r>
    </w:p>
    <w:p w:rsidR="006538EF" w:rsidRPr="008B459C" w:rsidRDefault="006538EF" w:rsidP="006538EF">
      <w:pPr>
        <w:pStyle w:val="a7"/>
        <w:spacing w:after="0" w:line="240" w:lineRule="auto"/>
        <w:ind w:left="0" w:firstLine="567"/>
        <w:jc w:val="both"/>
        <w:rPr>
          <w:rFonts w:ascii="Times New Roman" w:hAnsi="Times New Roman"/>
          <w:sz w:val="24"/>
          <w:szCs w:val="24"/>
        </w:rPr>
      </w:pPr>
      <w:proofErr w:type="gramStart"/>
      <w:r w:rsidRPr="008B459C">
        <w:rPr>
          <w:rFonts w:ascii="Times New Roman" w:hAnsi="Times New Roman"/>
          <w:sz w:val="24"/>
          <w:szCs w:val="24"/>
        </w:rPr>
        <w:t xml:space="preserve">Численность населения, получившего жилые помещения и улучшившего жилищные условия в отчетном году составило </w:t>
      </w:r>
      <w:r>
        <w:rPr>
          <w:rFonts w:ascii="Times New Roman" w:hAnsi="Times New Roman"/>
          <w:sz w:val="24"/>
          <w:szCs w:val="24"/>
        </w:rPr>
        <w:t>24</w:t>
      </w:r>
      <w:r w:rsidRPr="008B459C">
        <w:rPr>
          <w:rFonts w:ascii="Times New Roman" w:hAnsi="Times New Roman"/>
          <w:sz w:val="24"/>
          <w:szCs w:val="24"/>
        </w:rPr>
        <w:t xml:space="preserve"> человек</w:t>
      </w:r>
      <w:r>
        <w:rPr>
          <w:rFonts w:ascii="Times New Roman" w:hAnsi="Times New Roman"/>
          <w:sz w:val="24"/>
          <w:szCs w:val="24"/>
        </w:rPr>
        <w:t>а</w:t>
      </w:r>
      <w:r w:rsidRPr="008B459C">
        <w:rPr>
          <w:rFonts w:ascii="Times New Roman" w:hAnsi="Times New Roman"/>
          <w:sz w:val="24"/>
          <w:szCs w:val="24"/>
        </w:rPr>
        <w:t>, при общей численности населения, состоящего на учете в качестве нуждающегося в жилых помещениях – 3 </w:t>
      </w:r>
      <w:r>
        <w:rPr>
          <w:rFonts w:ascii="Times New Roman" w:hAnsi="Times New Roman"/>
          <w:sz w:val="24"/>
          <w:szCs w:val="24"/>
        </w:rPr>
        <w:t>644</w:t>
      </w:r>
      <w:r w:rsidRPr="008B459C">
        <w:rPr>
          <w:rFonts w:ascii="Times New Roman" w:hAnsi="Times New Roman"/>
          <w:sz w:val="24"/>
          <w:szCs w:val="24"/>
        </w:rPr>
        <w:t xml:space="preserve"> чел. </w:t>
      </w:r>
      <w:proofErr w:type="gramEnd"/>
    </w:p>
    <w:p w:rsidR="006538EF" w:rsidRPr="008B459C" w:rsidRDefault="006538EF" w:rsidP="006538EF">
      <w:pPr>
        <w:pStyle w:val="a7"/>
        <w:spacing w:after="0" w:line="240" w:lineRule="auto"/>
        <w:ind w:left="0" w:firstLine="567"/>
        <w:jc w:val="both"/>
        <w:rPr>
          <w:rFonts w:ascii="Times New Roman" w:hAnsi="Times New Roman"/>
          <w:sz w:val="24"/>
          <w:szCs w:val="24"/>
        </w:rPr>
      </w:pPr>
    </w:p>
    <w:p w:rsidR="008573C6" w:rsidRPr="008B459C" w:rsidRDefault="008573C6" w:rsidP="008B459C">
      <w:pPr>
        <w:ind w:firstLine="567"/>
        <w:jc w:val="center"/>
        <w:rPr>
          <w:b/>
          <w:sz w:val="24"/>
          <w:szCs w:val="24"/>
        </w:rPr>
      </w:pPr>
      <w:r w:rsidRPr="008B459C">
        <w:rPr>
          <w:b/>
          <w:sz w:val="24"/>
          <w:szCs w:val="24"/>
          <w:lang w:val="en-US"/>
        </w:rPr>
        <w:t>V</w:t>
      </w:r>
      <w:r w:rsidRPr="008B459C">
        <w:rPr>
          <w:b/>
          <w:sz w:val="24"/>
          <w:szCs w:val="24"/>
        </w:rPr>
        <w:t>I</w:t>
      </w:r>
      <w:proofErr w:type="spellStart"/>
      <w:r w:rsidRPr="008B459C">
        <w:rPr>
          <w:b/>
          <w:sz w:val="24"/>
          <w:szCs w:val="24"/>
          <w:lang w:val="en-US"/>
        </w:rPr>
        <w:t>I</w:t>
      </w:r>
      <w:r w:rsidRPr="008B459C">
        <w:rPr>
          <w:b/>
          <w:sz w:val="24"/>
          <w:szCs w:val="24"/>
        </w:rPr>
        <w:t>I</w:t>
      </w:r>
      <w:proofErr w:type="spellEnd"/>
      <w:r w:rsidRPr="008B459C">
        <w:rPr>
          <w:b/>
          <w:sz w:val="24"/>
          <w:szCs w:val="24"/>
        </w:rPr>
        <w:t>. Организация муниципального управления.</w:t>
      </w:r>
    </w:p>
    <w:p w:rsidR="00915B64" w:rsidRPr="008B459C" w:rsidRDefault="00915B64" w:rsidP="008B459C">
      <w:pPr>
        <w:ind w:firstLine="567"/>
        <w:jc w:val="center"/>
        <w:rPr>
          <w:b/>
          <w:sz w:val="24"/>
          <w:szCs w:val="24"/>
        </w:rPr>
      </w:pPr>
    </w:p>
    <w:p w:rsidR="002A4FED" w:rsidRPr="008B459C" w:rsidRDefault="00EA2C23" w:rsidP="008B459C">
      <w:pPr>
        <w:ind w:firstLine="567"/>
        <w:jc w:val="both"/>
        <w:rPr>
          <w:sz w:val="24"/>
          <w:szCs w:val="24"/>
        </w:rPr>
      </w:pPr>
      <w:r w:rsidRPr="008B459C">
        <w:rPr>
          <w:sz w:val="24"/>
          <w:szCs w:val="24"/>
        </w:rPr>
        <w:tab/>
      </w:r>
      <w:r w:rsidR="002A4FED" w:rsidRPr="008B459C">
        <w:rPr>
          <w:sz w:val="24"/>
          <w:szCs w:val="24"/>
        </w:rPr>
        <w:t xml:space="preserve">Доля налоговых и неналоговых доходов местного бюджета в 2018 году составила 40,19% к общему объему доходов. В 2018 году произошло снижение поступлений неналоговых доходов по следующим видам доходов: платы за негативное воздействие на окружающую среду (в связи с закрытием полигона «Царево»), доходы от реализации имущества (носит заявительный характер). Также, в 2018 году увеличились поступления из регионального бюджета. </w:t>
      </w:r>
    </w:p>
    <w:p w:rsidR="002A4FED" w:rsidRPr="008B459C" w:rsidRDefault="002A4FED" w:rsidP="008B459C">
      <w:pPr>
        <w:ind w:firstLine="567"/>
        <w:jc w:val="both"/>
        <w:rPr>
          <w:sz w:val="24"/>
          <w:szCs w:val="24"/>
        </w:rPr>
      </w:pPr>
      <w:r w:rsidRPr="008B459C">
        <w:rPr>
          <w:sz w:val="24"/>
          <w:szCs w:val="24"/>
        </w:rPr>
        <w:t>Одновременно, увеличился объем собственных доходов местного бюджета:</w:t>
      </w:r>
    </w:p>
    <w:p w:rsidR="002A4FED" w:rsidRPr="008B459C" w:rsidRDefault="002A4FED" w:rsidP="008B459C">
      <w:pPr>
        <w:ind w:firstLine="567"/>
        <w:jc w:val="both"/>
        <w:rPr>
          <w:sz w:val="24"/>
          <w:szCs w:val="24"/>
        </w:rPr>
      </w:pPr>
      <w:r w:rsidRPr="008B459C">
        <w:rPr>
          <w:sz w:val="24"/>
          <w:szCs w:val="24"/>
        </w:rPr>
        <w:t>- по налогу на доходы физических лиц;</w:t>
      </w:r>
    </w:p>
    <w:p w:rsidR="002A4FED" w:rsidRPr="008B459C" w:rsidRDefault="002A4FED" w:rsidP="008B459C">
      <w:pPr>
        <w:ind w:firstLine="567"/>
        <w:jc w:val="both"/>
        <w:rPr>
          <w:sz w:val="24"/>
          <w:szCs w:val="24"/>
        </w:rPr>
      </w:pPr>
      <w:r w:rsidRPr="008B459C">
        <w:rPr>
          <w:sz w:val="24"/>
          <w:szCs w:val="24"/>
        </w:rPr>
        <w:t>- по налогу по упрощенной системе налогообложения;</w:t>
      </w:r>
    </w:p>
    <w:p w:rsidR="002A4FED" w:rsidRPr="008B459C" w:rsidRDefault="002A4FED" w:rsidP="008B459C">
      <w:pPr>
        <w:ind w:firstLine="567"/>
        <w:jc w:val="both"/>
        <w:rPr>
          <w:sz w:val="24"/>
          <w:szCs w:val="24"/>
        </w:rPr>
      </w:pPr>
      <w:r w:rsidRPr="008B459C">
        <w:rPr>
          <w:sz w:val="24"/>
          <w:szCs w:val="24"/>
        </w:rPr>
        <w:t>- по налогу, взимаемому по патентной системе;</w:t>
      </w:r>
    </w:p>
    <w:p w:rsidR="002A4FED" w:rsidRPr="008B459C" w:rsidRDefault="002A4FED" w:rsidP="008B459C">
      <w:pPr>
        <w:ind w:firstLine="567"/>
        <w:jc w:val="both"/>
        <w:rPr>
          <w:sz w:val="24"/>
          <w:szCs w:val="24"/>
        </w:rPr>
      </w:pPr>
      <w:r w:rsidRPr="008B459C">
        <w:rPr>
          <w:sz w:val="24"/>
          <w:szCs w:val="24"/>
        </w:rPr>
        <w:t>- от оказания платных услуг.</w:t>
      </w:r>
    </w:p>
    <w:p w:rsidR="002A4FED" w:rsidRPr="008B459C" w:rsidRDefault="002A4FED" w:rsidP="008B459C">
      <w:pPr>
        <w:ind w:firstLine="567"/>
        <w:jc w:val="both"/>
        <w:rPr>
          <w:sz w:val="24"/>
          <w:szCs w:val="24"/>
        </w:rPr>
      </w:pPr>
      <w:r w:rsidRPr="008B459C">
        <w:rPr>
          <w:sz w:val="24"/>
          <w:szCs w:val="24"/>
        </w:rPr>
        <w:t>В 2019 году планируется увеличение прогнозных показателей по налоговым и неналоговым доходам (за исключением поступлений налоговых доходов по дополнительным нормативам отчислений).</w:t>
      </w:r>
    </w:p>
    <w:p w:rsidR="002A4FED" w:rsidRPr="008B459C" w:rsidRDefault="002A4FED" w:rsidP="008B459C">
      <w:pPr>
        <w:ind w:firstLine="567"/>
        <w:jc w:val="both"/>
        <w:rPr>
          <w:sz w:val="24"/>
          <w:szCs w:val="24"/>
        </w:rPr>
      </w:pPr>
      <w:r w:rsidRPr="008B459C">
        <w:rPr>
          <w:sz w:val="24"/>
          <w:szCs w:val="24"/>
        </w:rPr>
        <w:t>Одновременно, в бюджете района запланированы поступления из бюджетов других уровней в большем объеме, чем 2018 году. В связи с этим, в 2019 году планируется снижение доли налоговых и неналоговых доходов к общему объему доходов.</w:t>
      </w:r>
    </w:p>
    <w:p w:rsidR="002A4FED" w:rsidRPr="008B459C" w:rsidRDefault="002A4FED" w:rsidP="008B459C">
      <w:pPr>
        <w:ind w:firstLine="567"/>
        <w:jc w:val="both"/>
        <w:rPr>
          <w:sz w:val="24"/>
          <w:szCs w:val="24"/>
        </w:rPr>
      </w:pPr>
      <w:r w:rsidRPr="008B459C">
        <w:rPr>
          <w:sz w:val="24"/>
          <w:szCs w:val="24"/>
        </w:rPr>
        <w:t>К 2021 году планируется увеличение доли налоговых и неналоговых доходов местного бюджета (УСН, налог, взимаемый в связи с применением патентной системы налогообложения), однако с 01.01.2021 года единый налог на вмененный доход прекращает действовать. Одновременно безвозмездные поступления от вышестоящих бюджетов представлены в меньшем объеме, чем в 2019-2020 годах. В связи с этим, доля налоговых и неналоговых доходов (за исключением поступлений по дополнительному нормативу отчислений)  в общем объеме собственных доходов бюджета района  составила 52,25%.</w:t>
      </w:r>
    </w:p>
    <w:p w:rsidR="002A4FED" w:rsidRPr="008B459C" w:rsidRDefault="002A4FED" w:rsidP="008B459C">
      <w:pPr>
        <w:ind w:firstLine="567"/>
        <w:jc w:val="both"/>
        <w:rPr>
          <w:sz w:val="24"/>
          <w:szCs w:val="24"/>
        </w:rPr>
      </w:pPr>
      <w:r w:rsidRPr="008B459C">
        <w:rPr>
          <w:sz w:val="24"/>
          <w:szCs w:val="24"/>
        </w:rPr>
        <w:t>Увеличение в 2018 году расходов на оплату труда (включая начисления на оплату труда) муниципальных учреждений связан с увеличением объема межбюджетных трансфертов из бюджета Московской области направляемых на оплату труда, повышением заработной платы работникам муниципальных учреждений отраслей образование, культура, физическая культура и спорт.</w:t>
      </w:r>
    </w:p>
    <w:p w:rsidR="002A4FED" w:rsidRPr="008B459C" w:rsidRDefault="002A4FED" w:rsidP="008B459C">
      <w:pPr>
        <w:ind w:firstLine="567"/>
        <w:jc w:val="both"/>
        <w:rPr>
          <w:sz w:val="24"/>
          <w:szCs w:val="24"/>
        </w:rPr>
      </w:pPr>
      <w:r w:rsidRPr="008B459C">
        <w:rPr>
          <w:sz w:val="24"/>
          <w:szCs w:val="24"/>
        </w:rPr>
        <w:lastRenderedPageBreak/>
        <w:t>Расходы бюджета  Пушкинского муниципального района на содержание работников органов местного самоуправления в 2018 году незначительно увеличились (темп роста к 2017г. 104,</w:t>
      </w:r>
      <w:r w:rsidR="007F00CD">
        <w:rPr>
          <w:sz w:val="24"/>
          <w:szCs w:val="24"/>
        </w:rPr>
        <w:t>5</w:t>
      </w:r>
      <w:r w:rsidRPr="008B459C">
        <w:rPr>
          <w:sz w:val="24"/>
          <w:szCs w:val="24"/>
        </w:rPr>
        <w:t>%). В том числе это связано с увеличением объема межбюджетных трансфертов из бюджета Московской области на содержание работников органов местного самоуправления.</w:t>
      </w:r>
    </w:p>
    <w:p w:rsidR="002A4FED" w:rsidRPr="008B459C" w:rsidRDefault="002A4FED" w:rsidP="008B459C">
      <w:pPr>
        <w:ind w:firstLine="567"/>
        <w:jc w:val="both"/>
        <w:rPr>
          <w:sz w:val="24"/>
          <w:szCs w:val="24"/>
        </w:rPr>
      </w:pPr>
      <w:r w:rsidRPr="008B459C">
        <w:rPr>
          <w:sz w:val="24"/>
          <w:szCs w:val="24"/>
        </w:rPr>
        <w:t>Соответственно расходы бюджета муниципального образования на содержание работников органов местного самоуправления в расчете на одного жителя имеют тенденцию к увеличению. Однако на величину данного показателя оказывает влияние изменение среднегодовой численности постоянного населения.</w:t>
      </w:r>
    </w:p>
    <w:p w:rsidR="002A4FED" w:rsidRPr="008B459C" w:rsidRDefault="002A4FED" w:rsidP="008B459C">
      <w:pPr>
        <w:ind w:firstLine="567"/>
        <w:jc w:val="center"/>
        <w:rPr>
          <w:b/>
          <w:sz w:val="24"/>
          <w:szCs w:val="24"/>
        </w:rPr>
      </w:pPr>
    </w:p>
    <w:p w:rsidR="00620971" w:rsidRPr="008B459C" w:rsidRDefault="00620971" w:rsidP="008B459C">
      <w:pPr>
        <w:ind w:firstLine="567"/>
        <w:jc w:val="both"/>
        <w:rPr>
          <w:b/>
          <w:sz w:val="24"/>
          <w:szCs w:val="24"/>
        </w:rPr>
      </w:pPr>
    </w:p>
    <w:p w:rsidR="00300E08" w:rsidRPr="008B459C" w:rsidRDefault="00300E08" w:rsidP="008B459C">
      <w:pPr>
        <w:ind w:firstLine="567"/>
        <w:jc w:val="center"/>
        <w:rPr>
          <w:b/>
          <w:sz w:val="24"/>
          <w:szCs w:val="24"/>
        </w:rPr>
      </w:pPr>
      <w:r w:rsidRPr="008B459C">
        <w:rPr>
          <w:b/>
          <w:sz w:val="24"/>
          <w:szCs w:val="24"/>
          <w:lang w:val="en-US"/>
        </w:rPr>
        <w:t>IX</w:t>
      </w:r>
      <w:r w:rsidRPr="008B459C">
        <w:rPr>
          <w:b/>
          <w:sz w:val="24"/>
          <w:szCs w:val="24"/>
        </w:rPr>
        <w:t>. Энергосбережение и повышение энергетической эффективности.</w:t>
      </w:r>
    </w:p>
    <w:p w:rsidR="00300E08" w:rsidRPr="008B459C" w:rsidRDefault="00300E08" w:rsidP="008B459C">
      <w:pPr>
        <w:ind w:firstLine="567"/>
        <w:jc w:val="center"/>
        <w:rPr>
          <w:b/>
          <w:sz w:val="24"/>
          <w:szCs w:val="24"/>
        </w:rPr>
      </w:pPr>
    </w:p>
    <w:p w:rsidR="00B53F92" w:rsidRPr="008B459C" w:rsidRDefault="00B53F92" w:rsidP="00B53F92">
      <w:pPr>
        <w:pStyle w:val="a7"/>
        <w:spacing w:after="0"/>
        <w:ind w:left="0" w:firstLine="567"/>
        <w:jc w:val="both"/>
        <w:rPr>
          <w:rFonts w:ascii="Times New Roman" w:hAnsi="Times New Roman"/>
          <w:color w:val="000000"/>
          <w:sz w:val="24"/>
          <w:szCs w:val="24"/>
        </w:rPr>
      </w:pPr>
      <w:r w:rsidRPr="008B459C">
        <w:rPr>
          <w:rFonts w:ascii="Times New Roman" w:hAnsi="Times New Roman"/>
          <w:color w:val="000000"/>
          <w:sz w:val="24"/>
          <w:szCs w:val="24"/>
        </w:rPr>
        <w:t xml:space="preserve">Важным направлением является выполнение мероприятий </w:t>
      </w:r>
      <w:r w:rsidRPr="008B459C">
        <w:rPr>
          <w:rFonts w:ascii="Times New Roman" w:hAnsi="Times New Roman"/>
          <w:color w:val="000000"/>
          <w:sz w:val="24"/>
          <w:szCs w:val="24"/>
        </w:rPr>
        <w:br/>
        <w:t xml:space="preserve">по энергосбережению и повышению энергетической эффективности. </w:t>
      </w:r>
    </w:p>
    <w:p w:rsidR="00B53F92" w:rsidRPr="008B459C" w:rsidRDefault="00B53F92" w:rsidP="00B53F92">
      <w:pPr>
        <w:tabs>
          <w:tab w:val="left" w:pos="567"/>
        </w:tabs>
        <w:spacing w:line="276" w:lineRule="auto"/>
        <w:ind w:firstLine="567"/>
        <w:jc w:val="both"/>
        <w:rPr>
          <w:sz w:val="24"/>
          <w:szCs w:val="24"/>
        </w:rPr>
      </w:pPr>
      <w:r w:rsidRPr="008B459C">
        <w:rPr>
          <w:rStyle w:val="10"/>
          <w:rFonts w:eastAsia="Calibri"/>
          <w:sz w:val="24"/>
          <w:szCs w:val="24"/>
        </w:rPr>
        <w:t xml:space="preserve">В соответствии с Федеральным законом от 23.11.2009 № 261-ФЗ «Об энергосбережении и о повышении энергетической эффективности…» на территории района проводится установка общедомовых приборов учета энергоресурсов в многоквартирных домах. </w:t>
      </w:r>
      <w:r w:rsidR="00D30610">
        <w:rPr>
          <w:sz w:val="24"/>
          <w:szCs w:val="24"/>
        </w:rPr>
        <w:t>Общедомовые</w:t>
      </w:r>
      <w:r w:rsidRPr="008B459C">
        <w:rPr>
          <w:sz w:val="24"/>
          <w:szCs w:val="24"/>
        </w:rPr>
        <w:t xml:space="preserve"> приборы учета монтируются в тех домах, которые подключены к системам централизованного снабжения соответствующего энергетического ресурса без учета ветхих, аварийных объектов, а также объектов, в которых отсутствует техническая возможность оснащения общедомовыми приборами учета.</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 xml:space="preserve">Удельная величина потребления энергетических ресурсов в многоквартирных домах: электрическая энергия –509,75 </w:t>
      </w:r>
      <w:proofErr w:type="spellStart"/>
      <w:r w:rsidRPr="00E771CB">
        <w:rPr>
          <w:rFonts w:ascii="Times New Roman" w:hAnsi="Times New Roman"/>
          <w:sz w:val="24"/>
          <w:szCs w:val="24"/>
        </w:rPr>
        <w:t>кВт</w:t>
      </w:r>
      <w:proofErr w:type="gramStart"/>
      <w:r w:rsidRPr="00E771CB">
        <w:rPr>
          <w:rFonts w:ascii="Times New Roman" w:hAnsi="Times New Roman"/>
          <w:sz w:val="24"/>
          <w:szCs w:val="24"/>
        </w:rPr>
        <w:t>.ч</w:t>
      </w:r>
      <w:proofErr w:type="spellEnd"/>
      <w:proofErr w:type="gramEnd"/>
      <w:r w:rsidRPr="00E771CB">
        <w:rPr>
          <w:rFonts w:ascii="Times New Roman" w:hAnsi="Times New Roman"/>
          <w:sz w:val="24"/>
          <w:szCs w:val="24"/>
        </w:rPr>
        <w:t>. на проживающего. Увеличение показателя   связано с  вводом в эксплуатацию многоквартирных домов.  Общее число проживающих в многоквартирных жилых домах, которым отпущен энергетический ресурс, составляет 157 573 человек. При этом объем потребления электрической энергии в многоквартирных    жилых    домах в 2018 году составил 80 323,23 тыс. кВт</w:t>
      </w:r>
      <w:proofErr w:type="gramStart"/>
      <w:r w:rsidRPr="00E771CB">
        <w:rPr>
          <w:rFonts w:ascii="Times New Roman" w:hAnsi="Times New Roman"/>
          <w:sz w:val="24"/>
          <w:szCs w:val="24"/>
        </w:rPr>
        <w:t>.</w:t>
      </w:r>
      <w:proofErr w:type="gramEnd"/>
      <w:r w:rsidRPr="00E771CB">
        <w:rPr>
          <w:rFonts w:ascii="Times New Roman" w:hAnsi="Times New Roman"/>
          <w:sz w:val="24"/>
          <w:szCs w:val="24"/>
        </w:rPr>
        <w:t>/</w:t>
      </w:r>
      <w:proofErr w:type="gramStart"/>
      <w:r w:rsidRPr="00E771CB">
        <w:rPr>
          <w:rFonts w:ascii="Times New Roman" w:hAnsi="Times New Roman"/>
          <w:sz w:val="24"/>
          <w:szCs w:val="24"/>
        </w:rPr>
        <w:t>ч</w:t>
      </w:r>
      <w:proofErr w:type="gramEnd"/>
      <w:r w:rsidRPr="00E771CB">
        <w:rPr>
          <w:rFonts w:ascii="Times New Roman" w:hAnsi="Times New Roman"/>
          <w:sz w:val="24"/>
          <w:szCs w:val="24"/>
        </w:rPr>
        <w:t xml:space="preserve">.   </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 xml:space="preserve"> В 2018 году на 1 кв. метр общей площади приходится тепловой энергии 0,16 Гкал на 1 кв. м общей площади.  К 2021 году данный показатель снизиться до 0,15 Гкал на 1 кв. м общей площади.</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Общая площадь жилых помещений в многоквартирных жилых домах в 2018 году составила 3 745 420 кв. метров. Рост площади жилых помещений связан с вводом в эксплуатацию многоквартирных домов.    К 2021    году    площадь многоквартирных домов возрастет  в связи с вводом в эксплуатацию новых МКД.</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Объём потребления тепловой энергии в многоквартирных жилых домах  в 2018 году сократится к 2021 году. Снижение показателя связано с установкой общедомовых и индивидуальных приборов учета.</w:t>
      </w:r>
    </w:p>
    <w:p w:rsidR="00B53F92" w:rsidRPr="008B459C"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В 2018 году показатель объема потребления горячей воды снизился и составил 14,94 куб.</w:t>
      </w:r>
      <w:r w:rsidR="003078B0">
        <w:rPr>
          <w:rFonts w:ascii="Times New Roman" w:hAnsi="Times New Roman"/>
          <w:sz w:val="24"/>
          <w:szCs w:val="24"/>
        </w:rPr>
        <w:t xml:space="preserve"> </w:t>
      </w:r>
      <w:r w:rsidR="003078B0" w:rsidRPr="008B459C">
        <w:rPr>
          <w:rFonts w:ascii="Times New Roman" w:hAnsi="Times New Roman"/>
          <w:sz w:val="24"/>
          <w:szCs w:val="24"/>
        </w:rPr>
        <w:t>метров на 1 проживающего</w:t>
      </w:r>
      <w:r w:rsidR="003078B0">
        <w:rPr>
          <w:rFonts w:ascii="Times New Roman" w:hAnsi="Times New Roman"/>
          <w:sz w:val="24"/>
          <w:szCs w:val="24"/>
        </w:rPr>
        <w:t>.</w:t>
      </w:r>
      <w:r w:rsidRPr="00E771CB">
        <w:rPr>
          <w:rFonts w:ascii="Times New Roman" w:hAnsi="Times New Roman"/>
          <w:sz w:val="24"/>
          <w:szCs w:val="24"/>
        </w:rPr>
        <w:t xml:space="preserve"> Снижение показателя связано с установкой общедомовых и индивидуальных</w:t>
      </w:r>
      <w:r>
        <w:rPr>
          <w:rFonts w:ascii="Times New Roman" w:hAnsi="Times New Roman"/>
          <w:sz w:val="24"/>
          <w:szCs w:val="24"/>
        </w:rPr>
        <w:t xml:space="preserve"> </w:t>
      </w:r>
      <w:r w:rsidRPr="008B459C">
        <w:rPr>
          <w:rFonts w:ascii="Times New Roman" w:hAnsi="Times New Roman"/>
          <w:sz w:val="24"/>
          <w:szCs w:val="24"/>
        </w:rPr>
        <w:t>приборов учета.  В 2021 году сократится объём потребления горячей   воды     в многоквартирных жилых домах с 2 071,90 тыс. куб</w:t>
      </w:r>
      <w:r>
        <w:rPr>
          <w:rFonts w:ascii="Times New Roman" w:hAnsi="Times New Roman"/>
          <w:sz w:val="24"/>
          <w:szCs w:val="24"/>
        </w:rPr>
        <w:t xml:space="preserve">. метров до 2 010,36 тыс. куб. за счет </w:t>
      </w:r>
      <w:r w:rsidRPr="008B459C">
        <w:rPr>
          <w:rFonts w:ascii="Times New Roman" w:hAnsi="Times New Roman"/>
          <w:sz w:val="24"/>
          <w:szCs w:val="24"/>
        </w:rPr>
        <w:t>рост</w:t>
      </w:r>
      <w:r>
        <w:rPr>
          <w:rFonts w:ascii="Times New Roman" w:hAnsi="Times New Roman"/>
          <w:sz w:val="24"/>
          <w:szCs w:val="24"/>
        </w:rPr>
        <w:t>а</w:t>
      </w:r>
      <w:r w:rsidRPr="008B459C">
        <w:rPr>
          <w:rFonts w:ascii="Times New Roman" w:hAnsi="Times New Roman"/>
          <w:sz w:val="24"/>
          <w:szCs w:val="24"/>
        </w:rPr>
        <w:t xml:space="preserve"> проживающих в многоквартирных жилых домах, которы</w:t>
      </w:r>
      <w:r>
        <w:rPr>
          <w:rFonts w:ascii="Times New Roman" w:hAnsi="Times New Roman"/>
          <w:sz w:val="24"/>
          <w:szCs w:val="24"/>
        </w:rPr>
        <w:t>м отпущен энергетический ресурс.</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 xml:space="preserve">В 2018 году потребление холодной воды на 1 человека составило 54,16 куб. метров воды на 1 проживающего.  При этом объем потребления холодной воды в многоквартирных жилых домах 8 518,26 куб. метров. Снижение объема потребления холодной воды связано с установкой как общедомовых и индивидуальных приборов учета. </w:t>
      </w:r>
    </w:p>
    <w:p w:rsidR="00B53F92" w:rsidRPr="00E771CB"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 xml:space="preserve">Объем потребления природного газа в многоквартирных жилых домах в 2018 году составил 26 724,24 тыс. куб. метров. Увеличение объема потребления природного газа связано с </w:t>
      </w:r>
      <w:r w:rsidRPr="00E771CB">
        <w:rPr>
          <w:rFonts w:ascii="Times New Roman" w:hAnsi="Times New Roman"/>
          <w:sz w:val="24"/>
          <w:szCs w:val="24"/>
        </w:rPr>
        <w:lastRenderedPageBreak/>
        <w:t>вводом новых многоквартирных домов. К 2021 году объем потребления природного газа возрастет так же  за счет  ввода новых многоквартирных домов в эксплуатацию.</w:t>
      </w:r>
    </w:p>
    <w:p w:rsidR="00B53F92" w:rsidRPr="008B459C" w:rsidRDefault="00B53F92" w:rsidP="00B53F92">
      <w:pPr>
        <w:pStyle w:val="a7"/>
        <w:spacing w:after="0"/>
        <w:ind w:left="0" w:firstLine="567"/>
        <w:jc w:val="both"/>
        <w:rPr>
          <w:rFonts w:ascii="Times New Roman" w:hAnsi="Times New Roman"/>
          <w:sz w:val="24"/>
          <w:szCs w:val="24"/>
        </w:rPr>
      </w:pPr>
      <w:r w:rsidRPr="00E771CB">
        <w:rPr>
          <w:rFonts w:ascii="Times New Roman" w:hAnsi="Times New Roman"/>
          <w:sz w:val="24"/>
          <w:szCs w:val="24"/>
        </w:rPr>
        <w:t>Снижение потребления энергетических ресурсов к 2021 году ожидается за счет проведения реконструкции и капитального ремонта в МКД и учреждениях района, а также установки общедомовых и индивидуальных приборов учета.</w:t>
      </w:r>
    </w:p>
    <w:p w:rsidR="00B53F92" w:rsidRPr="008B459C"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Удельная величина потребления энергетических ресурсов муниципальными бюджетными учреждениями по электрической энергии в 2018 году составил 12</w:t>
      </w:r>
      <w:r>
        <w:rPr>
          <w:rFonts w:ascii="Times New Roman" w:hAnsi="Times New Roman"/>
          <w:sz w:val="24"/>
          <w:szCs w:val="24"/>
        </w:rPr>
        <w:t>2,37</w:t>
      </w:r>
      <w:r w:rsidRPr="008B459C">
        <w:rPr>
          <w:rFonts w:ascii="Times New Roman" w:hAnsi="Times New Roman"/>
          <w:sz w:val="24"/>
          <w:szCs w:val="24"/>
        </w:rPr>
        <w:t xml:space="preserve"> кВт/ на 1 человека, к 2021 году планируется снижение до 1</w:t>
      </w:r>
      <w:r>
        <w:rPr>
          <w:rFonts w:ascii="Times New Roman" w:hAnsi="Times New Roman"/>
          <w:sz w:val="24"/>
          <w:szCs w:val="24"/>
        </w:rPr>
        <w:t>08,62</w:t>
      </w:r>
      <w:r w:rsidRPr="008B459C">
        <w:rPr>
          <w:rFonts w:ascii="Times New Roman" w:hAnsi="Times New Roman"/>
          <w:sz w:val="24"/>
          <w:szCs w:val="24"/>
        </w:rPr>
        <w:t xml:space="preserve"> кВт/ на 1 человека. Объем потребленной (израсходованной) электрической энергии муниципальными бюджетными учреждениями в 2018 году составил 21</w:t>
      </w:r>
      <w:r>
        <w:rPr>
          <w:rFonts w:ascii="Times New Roman" w:hAnsi="Times New Roman"/>
          <w:sz w:val="24"/>
          <w:szCs w:val="24"/>
        </w:rPr>
        <w:t> 681,42</w:t>
      </w:r>
      <w:r w:rsidRPr="008B459C">
        <w:rPr>
          <w:rFonts w:ascii="Times New Roman" w:hAnsi="Times New Roman"/>
          <w:sz w:val="24"/>
          <w:szCs w:val="24"/>
        </w:rPr>
        <w:t xml:space="preserve"> тыс. кВт/</w:t>
      </w:r>
      <w:proofErr w:type="gramStart"/>
      <w:r w:rsidRPr="008B459C">
        <w:rPr>
          <w:rFonts w:ascii="Times New Roman" w:hAnsi="Times New Roman"/>
          <w:sz w:val="24"/>
          <w:szCs w:val="24"/>
        </w:rPr>
        <w:t>ч</w:t>
      </w:r>
      <w:proofErr w:type="gramEnd"/>
      <w:r w:rsidRPr="008B459C">
        <w:rPr>
          <w:rFonts w:ascii="Times New Roman" w:hAnsi="Times New Roman"/>
          <w:sz w:val="24"/>
          <w:szCs w:val="24"/>
        </w:rPr>
        <w:t>.</w:t>
      </w:r>
    </w:p>
    <w:p w:rsidR="00B53F92" w:rsidRPr="008B459C"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Потребление    бюджетными     учреждениями тепловой энергии в 2018 году - 0,22 Гкал на 1 кв. метр общей площади. При этом объем потребленной (израсходованной) тепловой энергии муниципальными бюджетными учреждениями составил 67 004,17 Гкал, при общей площади муниципальных бюджетных учреждений – 300 727 кв. метров. Резкий рост потребления тепловой энергии связан с вводом в эксплуатацию</w:t>
      </w:r>
      <w:r w:rsidRPr="008B459C">
        <w:rPr>
          <w:sz w:val="24"/>
          <w:szCs w:val="24"/>
        </w:rPr>
        <w:t xml:space="preserve"> </w:t>
      </w:r>
      <w:r w:rsidRPr="008B459C">
        <w:rPr>
          <w:rFonts w:ascii="Times New Roman" w:hAnsi="Times New Roman"/>
          <w:sz w:val="24"/>
          <w:szCs w:val="24"/>
        </w:rPr>
        <w:t>ряда учреждений образования и культуры.</w:t>
      </w:r>
    </w:p>
    <w:p w:rsidR="00B53F92" w:rsidRPr="008B459C"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Показатель    потребления    горячей    воды в   2018      году на 1     человека      составил 0,92 куб. метров. При этом объем потребленной (израсходованной) горячей воды муниципальными бюджетными учреждениями составил 162,95 тыс. куб. метров. Резкий рост показателя в 2018 г. связан с вводом в эксплуатацию</w:t>
      </w:r>
      <w:r w:rsidRPr="008B459C">
        <w:rPr>
          <w:sz w:val="24"/>
          <w:szCs w:val="24"/>
        </w:rPr>
        <w:t xml:space="preserve"> </w:t>
      </w:r>
      <w:r w:rsidRPr="008B459C">
        <w:rPr>
          <w:rFonts w:ascii="Times New Roman" w:hAnsi="Times New Roman"/>
          <w:sz w:val="24"/>
          <w:szCs w:val="24"/>
        </w:rPr>
        <w:t xml:space="preserve">ряда учреждений образования и культуры. К 2021 году изменения будут </w:t>
      </w:r>
      <w:r>
        <w:rPr>
          <w:rFonts w:ascii="Times New Roman" w:hAnsi="Times New Roman"/>
          <w:sz w:val="24"/>
          <w:szCs w:val="24"/>
        </w:rPr>
        <w:t>не</w:t>
      </w:r>
      <w:r w:rsidRPr="008B459C">
        <w:rPr>
          <w:rFonts w:ascii="Times New Roman" w:hAnsi="Times New Roman"/>
          <w:sz w:val="24"/>
          <w:szCs w:val="24"/>
        </w:rPr>
        <w:t>значительные, потребление сократится до 158,11 тыс. куб. метров в связи с проведением капитального ремонта учреждений и установкой приборов учета.</w:t>
      </w:r>
    </w:p>
    <w:p w:rsidR="00B53F92" w:rsidRPr="008B459C"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 xml:space="preserve">Потребление холодной воды бюджетными учреждениями в 2018 году на 1 человека составило 2,66 куб. метров. При этом объем потребленной (израсходованной) холодной воды муниципальными бюджетными учреждениями составил 471,14 тыс. куб. метров. Показатель по сравнению с 2017 годом существенно снизился. Резкое снижение связано с учетом холодной воды для нужд горячего водоснабжения. К 2021 году планируется небольшое снижение значений по сравнению с отчетным периодом до 457,15 тыс. куб. метров. </w:t>
      </w:r>
    </w:p>
    <w:p w:rsidR="00B53F92" w:rsidRPr="008B459C"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 xml:space="preserve">Показатель потребления природного газа муниципальными бюджетными учреждениями в 2018 году на 1 человека составил </w:t>
      </w:r>
      <w:r>
        <w:rPr>
          <w:rFonts w:ascii="Times New Roman" w:hAnsi="Times New Roman"/>
          <w:sz w:val="24"/>
          <w:szCs w:val="24"/>
        </w:rPr>
        <w:t>2,85</w:t>
      </w:r>
      <w:r w:rsidRPr="008B459C">
        <w:rPr>
          <w:rFonts w:ascii="Times New Roman" w:hAnsi="Times New Roman"/>
          <w:sz w:val="24"/>
          <w:szCs w:val="24"/>
        </w:rPr>
        <w:t xml:space="preserve"> куб. метров. Объем потребленного (израсходованного) природного газа составил 5</w:t>
      </w:r>
      <w:r>
        <w:rPr>
          <w:rFonts w:ascii="Times New Roman" w:hAnsi="Times New Roman"/>
          <w:sz w:val="24"/>
          <w:szCs w:val="24"/>
        </w:rPr>
        <w:t>04,19</w:t>
      </w:r>
      <w:r w:rsidRPr="008B459C">
        <w:rPr>
          <w:rFonts w:ascii="Times New Roman" w:hAnsi="Times New Roman"/>
          <w:sz w:val="24"/>
          <w:szCs w:val="24"/>
        </w:rPr>
        <w:t xml:space="preserve"> тыс. куб.  метров. К 2021 году изменения по данному показателю планируются до </w:t>
      </w:r>
      <w:r>
        <w:rPr>
          <w:rFonts w:ascii="Times New Roman" w:hAnsi="Times New Roman"/>
          <w:sz w:val="24"/>
          <w:szCs w:val="24"/>
        </w:rPr>
        <w:t>4</w:t>
      </w:r>
      <w:r w:rsidRPr="008B459C">
        <w:rPr>
          <w:rFonts w:ascii="Times New Roman" w:hAnsi="Times New Roman"/>
          <w:sz w:val="24"/>
          <w:szCs w:val="24"/>
        </w:rPr>
        <w:t>60,1</w:t>
      </w:r>
      <w:r>
        <w:rPr>
          <w:rFonts w:ascii="Times New Roman" w:hAnsi="Times New Roman"/>
          <w:sz w:val="24"/>
          <w:szCs w:val="24"/>
        </w:rPr>
        <w:t>6</w:t>
      </w:r>
      <w:r w:rsidRPr="008B459C">
        <w:rPr>
          <w:rFonts w:ascii="Times New Roman" w:hAnsi="Times New Roman"/>
          <w:sz w:val="24"/>
          <w:szCs w:val="24"/>
        </w:rPr>
        <w:t xml:space="preserve"> тыс. куб.  метров. Произойдет снижения тепловых потерь за счет проведенного капитального ремонта. </w:t>
      </w:r>
    </w:p>
    <w:p w:rsidR="00B53F92" w:rsidRPr="009A5A4E" w:rsidRDefault="00B53F92" w:rsidP="00B53F92">
      <w:pPr>
        <w:pStyle w:val="a7"/>
        <w:spacing w:after="0"/>
        <w:ind w:left="0" w:firstLine="567"/>
        <w:jc w:val="both"/>
        <w:rPr>
          <w:rFonts w:ascii="Times New Roman" w:hAnsi="Times New Roman"/>
          <w:sz w:val="24"/>
          <w:szCs w:val="24"/>
        </w:rPr>
      </w:pPr>
      <w:r w:rsidRPr="008B459C">
        <w:rPr>
          <w:rFonts w:ascii="Times New Roman" w:hAnsi="Times New Roman"/>
          <w:sz w:val="24"/>
          <w:szCs w:val="24"/>
        </w:rPr>
        <w:t>Увеличение ряда показателей в 2018 году связано с вводом новых муниципальных учреждений и многоквартирных домов.</w:t>
      </w:r>
    </w:p>
    <w:p w:rsidR="00B53F92" w:rsidRPr="009A5A4E" w:rsidRDefault="00B53F92" w:rsidP="00B53F92">
      <w:pPr>
        <w:spacing w:line="276" w:lineRule="auto"/>
        <w:ind w:firstLine="567"/>
        <w:jc w:val="center"/>
        <w:rPr>
          <w:b/>
          <w:sz w:val="24"/>
          <w:szCs w:val="24"/>
        </w:rPr>
      </w:pPr>
    </w:p>
    <w:p w:rsidR="00B53F92" w:rsidRPr="009A5A4E" w:rsidRDefault="00B53F92" w:rsidP="00B53F92">
      <w:pPr>
        <w:pStyle w:val="a7"/>
        <w:spacing w:after="0" w:line="240" w:lineRule="auto"/>
        <w:ind w:left="0" w:firstLine="567"/>
        <w:jc w:val="both"/>
        <w:rPr>
          <w:b/>
          <w:sz w:val="24"/>
          <w:szCs w:val="24"/>
        </w:rPr>
      </w:pPr>
    </w:p>
    <w:p w:rsidR="00B53F92" w:rsidRPr="009A5A4E" w:rsidRDefault="00B53F92" w:rsidP="00B53F92">
      <w:pPr>
        <w:pStyle w:val="a7"/>
        <w:spacing w:after="0" w:line="240" w:lineRule="auto"/>
        <w:ind w:left="0" w:firstLine="567"/>
        <w:jc w:val="both"/>
        <w:rPr>
          <w:b/>
          <w:sz w:val="24"/>
          <w:szCs w:val="24"/>
        </w:rPr>
      </w:pPr>
    </w:p>
    <w:p w:rsidR="009A5A4E" w:rsidRPr="009A5A4E" w:rsidRDefault="009A5A4E" w:rsidP="00B53F92">
      <w:pPr>
        <w:pStyle w:val="a7"/>
        <w:spacing w:after="0"/>
        <w:ind w:left="0" w:firstLine="567"/>
        <w:jc w:val="both"/>
        <w:rPr>
          <w:b/>
          <w:sz w:val="24"/>
          <w:szCs w:val="24"/>
        </w:rPr>
      </w:pPr>
    </w:p>
    <w:sectPr w:rsidR="009A5A4E" w:rsidRPr="009A5A4E" w:rsidSect="00E040D2">
      <w:footerReference w:type="default" r:id="rId8"/>
      <w:pgSz w:w="11906" w:h="16838"/>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E00" w:rsidRDefault="00627E00" w:rsidP="00BC3221">
      <w:r>
        <w:separator/>
      </w:r>
    </w:p>
  </w:endnote>
  <w:endnote w:type="continuationSeparator" w:id="0">
    <w:p w:rsidR="00627E00" w:rsidRDefault="00627E00" w:rsidP="00BC32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601844"/>
      <w:docPartObj>
        <w:docPartGallery w:val="Page Numbers (Bottom of Page)"/>
        <w:docPartUnique/>
      </w:docPartObj>
    </w:sdtPr>
    <w:sdtContent>
      <w:p w:rsidR="00EA4F53" w:rsidRDefault="0029707D">
        <w:pPr>
          <w:pStyle w:val="a5"/>
          <w:jc w:val="right"/>
        </w:pPr>
        <w:r>
          <w:fldChar w:fldCharType="begin"/>
        </w:r>
        <w:r w:rsidR="00ED678B">
          <w:instrText xml:space="preserve"> PAGE   \* MERGEFORMAT </w:instrText>
        </w:r>
        <w:r>
          <w:fldChar w:fldCharType="separate"/>
        </w:r>
        <w:r w:rsidR="003501CA">
          <w:rPr>
            <w:noProof/>
          </w:rPr>
          <w:t>15</w:t>
        </w:r>
        <w:r>
          <w:rPr>
            <w:noProof/>
          </w:rPr>
          <w:fldChar w:fldCharType="end"/>
        </w:r>
      </w:p>
    </w:sdtContent>
  </w:sdt>
  <w:p w:rsidR="00EA4F53" w:rsidRDefault="00EA4F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E00" w:rsidRDefault="00627E00" w:rsidP="00BC3221">
      <w:r>
        <w:separator/>
      </w:r>
    </w:p>
  </w:footnote>
  <w:footnote w:type="continuationSeparator" w:id="0">
    <w:p w:rsidR="00627E00" w:rsidRDefault="00627E00" w:rsidP="00BC3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EAA"/>
    <w:multiLevelType w:val="hybridMultilevel"/>
    <w:tmpl w:val="606A60EA"/>
    <w:lvl w:ilvl="0" w:tplc="ED5812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10F273E"/>
    <w:multiLevelType w:val="hybridMultilevel"/>
    <w:tmpl w:val="70608D74"/>
    <w:lvl w:ilvl="0" w:tplc="05EC82B2">
      <w:start w:val="1"/>
      <w:numFmt w:val="bullet"/>
      <w:lvlText w:val="-"/>
      <w:lvlJc w:val="left"/>
      <w:pPr>
        <w:ind w:left="128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DB3E80"/>
    <w:multiLevelType w:val="hybridMultilevel"/>
    <w:tmpl w:val="EB384704"/>
    <w:lvl w:ilvl="0" w:tplc="3390924A">
      <w:numFmt w:val="bullet"/>
      <w:lvlText w:val=""/>
      <w:lvlJc w:val="left"/>
      <w:pPr>
        <w:ind w:left="1080" w:hanging="360"/>
      </w:pPr>
      <w:rPr>
        <w:rFonts w:ascii="Symbol" w:eastAsia="Times New Roman" w:hAnsi="Symbol" w:cs="Times New Roman" w:hint="default"/>
        <w:sz w:val="28"/>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64457B32"/>
    <w:multiLevelType w:val="multilevel"/>
    <w:tmpl w:val="D3E8FE6C"/>
    <w:lvl w:ilvl="0">
      <w:start w:val="1"/>
      <w:numFmt w:val="upperRoman"/>
      <w:lvlText w:val="%1."/>
      <w:lvlJc w:val="left"/>
      <w:pPr>
        <w:ind w:left="1080" w:hanging="720"/>
      </w:pPr>
      <w:rPr>
        <w:rFonts w:hint="default"/>
      </w:rPr>
    </w:lvl>
    <w:lvl w:ilvl="1">
      <w:start w:val="5"/>
      <w:numFmt w:val="decimal"/>
      <w:isLgl/>
      <w:lvlText w:val="%1.%2."/>
      <w:lvlJc w:val="left"/>
      <w:pPr>
        <w:ind w:left="1800" w:hanging="720"/>
      </w:pPr>
      <w:rPr>
        <w:rFonts w:hint="default"/>
        <w:b/>
        <w:color w:val="000000"/>
      </w:rPr>
    </w:lvl>
    <w:lvl w:ilvl="2">
      <w:start w:val="1"/>
      <w:numFmt w:val="decimal"/>
      <w:isLgl/>
      <w:lvlText w:val="%1.%2.%3."/>
      <w:lvlJc w:val="left"/>
      <w:pPr>
        <w:ind w:left="2520" w:hanging="720"/>
      </w:pPr>
      <w:rPr>
        <w:rFonts w:hint="default"/>
        <w:b/>
        <w:color w:val="000000"/>
      </w:rPr>
    </w:lvl>
    <w:lvl w:ilvl="3">
      <w:start w:val="1"/>
      <w:numFmt w:val="decimal"/>
      <w:isLgl/>
      <w:lvlText w:val="%1.%2.%3.%4."/>
      <w:lvlJc w:val="left"/>
      <w:pPr>
        <w:ind w:left="3600" w:hanging="1080"/>
      </w:pPr>
      <w:rPr>
        <w:rFonts w:hint="default"/>
        <w:b/>
        <w:color w:val="000000"/>
      </w:rPr>
    </w:lvl>
    <w:lvl w:ilvl="4">
      <w:start w:val="1"/>
      <w:numFmt w:val="decimal"/>
      <w:isLgl/>
      <w:lvlText w:val="%1.%2.%3.%4.%5."/>
      <w:lvlJc w:val="left"/>
      <w:pPr>
        <w:ind w:left="4320" w:hanging="1080"/>
      </w:pPr>
      <w:rPr>
        <w:rFonts w:hint="default"/>
        <w:b/>
        <w:color w:val="000000"/>
      </w:rPr>
    </w:lvl>
    <w:lvl w:ilvl="5">
      <w:start w:val="1"/>
      <w:numFmt w:val="decimal"/>
      <w:isLgl/>
      <w:lvlText w:val="%1.%2.%3.%4.%5.%6."/>
      <w:lvlJc w:val="left"/>
      <w:pPr>
        <w:ind w:left="5400" w:hanging="1440"/>
      </w:pPr>
      <w:rPr>
        <w:rFonts w:hint="default"/>
        <w:b/>
        <w:color w:val="000000"/>
      </w:rPr>
    </w:lvl>
    <w:lvl w:ilvl="6">
      <w:start w:val="1"/>
      <w:numFmt w:val="decimal"/>
      <w:isLgl/>
      <w:lvlText w:val="%1.%2.%3.%4.%5.%6.%7."/>
      <w:lvlJc w:val="left"/>
      <w:pPr>
        <w:ind w:left="6480" w:hanging="1800"/>
      </w:pPr>
      <w:rPr>
        <w:rFonts w:hint="default"/>
        <w:b/>
        <w:color w:val="000000"/>
      </w:rPr>
    </w:lvl>
    <w:lvl w:ilvl="7">
      <w:start w:val="1"/>
      <w:numFmt w:val="decimal"/>
      <w:isLgl/>
      <w:lvlText w:val="%1.%2.%3.%4.%5.%6.%7.%8."/>
      <w:lvlJc w:val="left"/>
      <w:pPr>
        <w:ind w:left="7200" w:hanging="1800"/>
      </w:pPr>
      <w:rPr>
        <w:rFonts w:hint="default"/>
        <w:b/>
        <w:color w:val="000000"/>
      </w:rPr>
    </w:lvl>
    <w:lvl w:ilvl="8">
      <w:start w:val="1"/>
      <w:numFmt w:val="decimal"/>
      <w:isLgl/>
      <w:lvlText w:val="%1.%2.%3.%4.%5.%6.%7.%8.%9."/>
      <w:lvlJc w:val="left"/>
      <w:pPr>
        <w:ind w:left="8280" w:hanging="2160"/>
      </w:pPr>
      <w:rPr>
        <w:rFonts w:hint="default"/>
        <w:b/>
        <w:color w:val="000000"/>
      </w:rPr>
    </w:lvl>
  </w:abstractNum>
  <w:abstractNum w:abstractNumId="4">
    <w:nsid w:val="68001C67"/>
    <w:multiLevelType w:val="hybridMultilevel"/>
    <w:tmpl w:val="B79C4AE8"/>
    <w:lvl w:ilvl="0" w:tplc="D8BC46BE">
      <w:start w:val="1"/>
      <w:numFmt w:val="bullet"/>
      <w:lvlText w:val=""/>
      <w:lvlJc w:val="left"/>
      <w:pPr>
        <w:ind w:left="900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114666F"/>
    <w:multiLevelType w:val="hybridMultilevel"/>
    <w:tmpl w:val="07B628F4"/>
    <w:lvl w:ilvl="0" w:tplc="5AE6925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44E1F73"/>
    <w:multiLevelType w:val="hybridMultilevel"/>
    <w:tmpl w:val="60A865FE"/>
    <w:lvl w:ilvl="0" w:tplc="ED5812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3"/>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C3221"/>
    <w:rsid w:val="00000A0D"/>
    <w:rsid w:val="00002237"/>
    <w:rsid w:val="00006A19"/>
    <w:rsid w:val="000109F5"/>
    <w:rsid w:val="0001118F"/>
    <w:rsid w:val="00013159"/>
    <w:rsid w:val="000142A4"/>
    <w:rsid w:val="00015117"/>
    <w:rsid w:val="00016615"/>
    <w:rsid w:val="00017BE9"/>
    <w:rsid w:val="000250C5"/>
    <w:rsid w:val="000342CA"/>
    <w:rsid w:val="000363D0"/>
    <w:rsid w:val="00037267"/>
    <w:rsid w:val="00037534"/>
    <w:rsid w:val="0003754D"/>
    <w:rsid w:val="00040C31"/>
    <w:rsid w:val="000423B9"/>
    <w:rsid w:val="00045531"/>
    <w:rsid w:val="00050A67"/>
    <w:rsid w:val="00051086"/>
    <w:rsid w:val="00053D5B"/>
    <w:rsid w:val="00054618"/>
    <w:rsid w:val="000554BF"/>
    <w:rsid w:val="00057684"/>
    <w:rsid w:val="00062A7A"/>
    <w:rsid w:val="000703C1"/>
    <w:rsid w:val="00073700"/>
    <w:rsid w:val="00073D50"/>
    <w:rsid w:val="00074302"/>
    <w:rsid w:val="000811F8"/>
    <w:rsid w:val="00083595"/>
    <w:rsid w:val="00085E30"/>
    <w:rsid w:val="00085FA7"/>
    <w:rsid w:val="00095F9D"/>
    <w:rsid w:val="0009620C"/>
    <w:rsid w:val="000965FB"/>
    <w:rsid w:val="00096D46"/>
    <w:rsid w:val="000A2D5B"/>
    <w:rsid w:val="000A37D1"/>
    <w:rsid w:val="000A463B"/>
    <w:rsid w:val="000A5ACC"/>
    <w:rsid w:val="000A6852"/>
    <w:rsid w:val="000B1CDF"/>
    <w:rsid w:val="000B33C1"/>
    <w:rsid w:val="000B3550"/>
    <w:rsid w:val="000B373B"/>
    <w:rsid w:val="000B435F"/>
    <w:rsid w:val="000B571C"/>
    <w:rsid w:val="000C3FE3"/>
    <w:rsid w:val="000C5915"/>
    <w:rsid w:val="000D0137"/>
    <w:rsid w:val="000D1DF1"/>
    <w:rsid w:val="000D4D8B"/>
    <w:rsid w:val="000D521C"/>
    <w:rsid w:val="000D596F"/>
    <w:rsid w:val="000D7A13"/>
    <w:rsid w:val="000E61AA"/>
    <w:rsid w:val="000E625D"/>
    <w:rsid w:val="000F24C0"/>
    <w:rsid w:val="000F2FFF"/>
    <w:rsid w:val="000F30C4"/>
    <w:rsid w:val="001010E8"/>
    <w:rsid w:val="00103D6A"/>
    <w:rsid w:val="0010407C"/>
    <w:rsid w:val="00106486"/>
    <w:rsid w:val="0012347D"/>
    <w:rsid w:val="00126CEC"/>
    <w:rsid w:val="00130421"/>
    <w:rsid w:val="0013106E"/>
    <w:rsid w:val="0013177D"/>
    <w:rsid w:val="00134E96"/>
    <w:rsid w:val="0013739B"/>
    <w:rsid w:val="0014108B"/>
    <w:rsid w:val="001506E0"/>
    <w:rsid w:val="00152E50"/>
    <w:rsid w:val="001561DF"/>
    <w:rsid w:val="001564E3"/>
    <w:rsid w:val="00156941"/>
    <w:rsid w:val="001575FC"/>
    <w:rsid w:val="00161521"/>
    <w:rsid w:val="00170354"/>
    <w:rsid w:val="00170E43"/>
    <w:rsid w:val="00172620"/>
    <w:rsid w:val="001730BA"/>
    <w:rsid w:val="0017310C"/>
    <w:rsid w:val="00173397"/>
    <w:rsid w:val="0017775C"/>
    <w:rsid w:val="00180DFB"/>
    <w:rsid w:val="001816CF"/>
    <w:rsid w:val="001868B2"/>
    <w:rsid w:val="00187602"/>
    <w:rsid w:val="001913D0"/>
    <w:rsid w:val="00192BDA"/>
    <w:rsid w:val="001A16BC"/>
    <w:rsid w:val="001A4E88"/>
    <w:rsid w:val="001A7764"/>
    <w:rsid w:val="001B10EE"/>
    <w:rsid w:val="001B2D07"/>
    <w:rsid w:val="001B37F0"/>
    <w:rsid w:val="001B49D8"/>
    <w:rsid w:val="001C01B4"/>
    <w:rsid w:val="001C5D41"/>
    <w:rsid w:val="001D2766"/>
    <w:rsid w:val="001D2BC1"/>
    <w:rsid w:val="001D3B0E"/>
    <w:rsid w:val="001E0840"/>
    <w:rsid w:val="001E75A9"/>
    <w:rsid w:val="001F3BDF"/>
    <w:rsid w:val="001F5F17"/>
    <w:rsid w:val="001F7974"/>
    <w:rsid w:val="00202209"/>
    <w:rsid w:val="00204049"/>
    <w:rsid w:val="002048FF"/>
    <w:rsid w:val="0020617B"/>
    <w:rsid w:val="0020787B"/>
    <w:rsid w:val="00212017"/>
    <w:rsid w:val="00212865"/>
    <w:rsid w:val="002148FC"/>
    <w:rsid w:val="00215235"/>
    <w:rsid w:val="00222EAC"/>
    <w:rsid w:val="002254BA"/>
    <w:rsid w:val="00226ED3"/>
    <w:rsid w:val="00226F44"/>
    <w:rsid w:val="00252B9D"/>
    <w:rsid w:val="00253494"/>
    <w:rsid w:val="00257972"/>
    <w:rsid w:val="0026344C"/>
    <w:rsid w:val="00264C37"/>
    <w:rsid w:val="00265872"/>
    <w:rsid w:val="00267E47"/>
    <w:rsid w:val="002735AF"/>
    <w:rsid w:val="002762DB"/>
    <w:rsid w:val="00276DD0"/>
    <w:rsid w:val="002773D1"/>
    <w:rsid w:val="00280448"/>
    <w:rsid w:val="0028458A"/>
    <w:rsid w:val="00284FD9"/>
    <w:rsid w:val="0028689A"/>
    <w:rsid w:val="002869EC"/>
    <w:rsid w:val="00290123"/>
    <w:rsid w:val="0029707D"/>
    <w:rsid w:val="00297CB7"/>
    <w:rsid w:val="002A1636"/>
    <w:rsid w:val="002A4FED"/>
    <w:rsid w:val="002A522C"/>
    <w:rsid w:val="002B1EBA"/>
    <w:rsid w:val="002B3947"/>
    <w:rsid w:val="002B4255"/>
    <w:rsid w:val="002B43E4"/>
    <w:rsid w:val="002B48A9"/>
    <w:rsid w:val="002B5E8B"/>
    <w:rsid w:val="002C02CB"/>
    <w:rsid w:val="002C390D"/>
    <w:rsid w:val="002C5492"/>
    <w:rsid w:val="002C5F49"/>
    <w:rsid w:val="002C7FEA"/>
    <w:rsid w:val="002D20D6"/>
    <w:rsid w:val="002D59A9"/>
    <w:rsid w:val="002D6141"/>
    <w:rsid w:val="002D7997"/>
    <w:rsid w:val="002E0345"/>
    <w:rsid w:val="002E07A8"/>
    <w:rsid w:val="002F1007"/>
    <w:rsid w:val="002F1DAD"/>
    <w:rsid w:val="002F3B97"/>
    <w:rsid w:val="00300E08"/>
    <w:rsid w:val="00300F35"/>
    <w:rsid w:val="00303BDA"/>
    <w:rsid w:val="00306BCA"/>
    <w:rsid w:val="003078B0"/>
    <w:rsid w:val="00312D34"/>
    <w:rsid w:val="003155C6"/>
    <w:rsid w:val="003204EB"/>
    <w:rsid w:val="003210EF"/>
    <w:rsid w:val="00322D37"/>
    <w:rsid w:val="003238F8"/>
    <w:rsid w:val="00326BCC"/>
    <w:rsid w:val="003272FD"/>
    <w:rsid w:val="003323ED"/>
    <w:rsid w:val="003419F8"/>
    <w:rsid w:val="003459BC"/>
    <w:rsid w:val="00347647"/>
    <w:rsid w:val="003501CA"/>
    <w:rsid w:val="00350D6F"/>
    <w:rsid w:val="003519BF"/>
    <w:rsid w:val="00353F8C"/>
    <w:rsid w:val="00361654"/>
    <w:rsid w:val="0036196C"/>
    <w:rsid w:val="003623D7"/>
    <w:rsid w:val="00375B14"/>
    <w:rsid w:val="00383060"/>
    <w:rsid w:val="00390248"/>
    <w:rsid w:val="00390EBD"/>
    <w:rsid w:val="00391804"/>
    <w:rsid w:val="003A03BD"/>
    <w:rsid w:val="003A2E97"/>
    <w:rsid w:val="003A37A4"/>
    <w:rsid w:val="003A3D02"/>
    <w:rsid w:val="003A6925"/>
    <w:rsid w:val="003B04FC"/>
    <w:rsid w:val="003B24EE"/>
    <w:rsid w:val="003B2DAE"/>
    <w:rsid w:val="003B3AF8"/>
    <w:rsid w:val="003B3CB5"/>
    <w:rsid w:val="003B4EC3"/>
    <w:rsid w:val="003B57B0"/>
    <w:rsid w:val="003C0F22"/>
    <w:rsid w:val="003C4A8C"/>
    <w:rsid w:val="003C60BC"/>
    <w:rsid w:val="003C7147"/>
    <w:rsid w:val="003C72F7"/>
    <w:rsid w:val="003D20C5"/>
    <w:rsid w:val="003D31B4"/>
    <w:rsid w:val="003D3A87"/>
    <w:rsid w:val="003D4E65"/>
    <w:rsid w:val="003D4EF5"/>
    <w:rsid w:val="003D6BF0"/>
    <w:rsid w:val="003D7E79"/>
    <w:rsid w:val="003E0DD6"/>
    <w:rsid w:val="003E3EF3"/>
    <w:rsid w:val="003E59F7"/>
    <w:rsid w:val="003E6201"/>
    <w:rsid w:val="00400057"/>
    <w:rsid w:val="00401C61"/>
    <w:rsid w:val="00404331"/>
    <w:rsid w:val="00407015"/>
    <w:rsid w:val="00407201"/>
    <w:rsid w:val="0041067F"/>
    <w:rsid w:val="00414F0C"/>
    <w:rsid w:val="00416C53"/>
    <w:rsid w:val="004200EB"/>
    <w:rsid w:val="00421894"/>
    <w:rsid w:val="00421B48"/>
    <w:rsid w:val="004233E5"/>
    <w:rsid w:val="00425844"/>
    <w:rsid w:val="00431F1C"/>
    <w:rsid w:val="00440EF4"/>
    <w:rsid w:val="00443269"/>
    <w:rsid w:val="00451056"/>
    <w:rsid w:val="00451A33"/>
    <w:rsid w:val="00452752"/>
    <w:rsid w:val="004572D1"/>
    <w:rsid w:val="0047113A"/>
    <w:rsid w:val="0047500D"/>
    <w:rsid w:val="00475142"/>
    <w:rsid w:val="00475D51"/>
    <w:rsid w:val="00480A2B"/>
    <w:rsid w:val="00480E40"/>
    <w:rsid w:val="004838F9"/>
    <w:rsid w:val="00485EF3"/>
    <w:rsid w:val="004913C6"/>
    <w:rsid w:val="00491C9F"/>
    <w:rsid w:val="0049200F"/>
    <w:rsid w:val="00494F7F"/>
    <w:rsid w:val="004A2A24"/>
    <w:rsid w:val="004A4542"/>
    <w:rsid w:val="004A57F8"/>
    <w:rsid w:val="004A75F8"/>
    <w:rsid w:val="004B3EC8"/>
    <w:rsid w:val="004B71D7"/>
    <w:rsid w:val="004B7802"/>
    <w:rsid w:val="004C675E"/>
    <w:rsid w:val="004D14E8"/>
    <w:rsid w:val="004D345A"/>
    <w:rsid w:val="004D3E7F"/>
    <w:rsid w:val="004D5933"/>
    <w:rsid w:val="004D6F62"/>
    <w:rsid w:val="004E0116"/>
    <w:rsid w:val="004E6017"/>
    <w:rsid w:val="004E6848"/>
    <w:rsid w:val="004E6AE1"/>
    <w:rsid w:val="004E6DAD"/>
    <w:rsid w:val="004F0DC6"/>
    <w:rsid w:val="004F20B3"/>
    <w:rsid w:val="004F2693"/>
    <w:rsid w:val="004F4F7E"/>
    <w:rsid w:val="004F6537"/>
    <w:rsid w:val="005010BB"/>
    <w:rsid w:val="00505683"/>
    <w:rsid w:val="00505C9F"/>
    <w:rsid w:val="005072D4"/>
    <w:rsid w:val="00511E88"/>
    <w:rsid w:val="00514EA9"/>
    <w:rsid w:val="005213E5"/>
    <w:rsid w:val="0052203A"/>
    <w:rsid w:val="00525EF8"/>
    <w:rsid w:val="005260D1"/>
    <w:rsid w:val="005272C2"/>
    <w:rsid w:val="00530E2B"/>
    <w:rsid w:val="005331FB"/>
    <w:rsid w:val="005334E3"/>
    <w:rsid w:val="005362AB"/>
    <w:rsid w:val="00537F33"/>
    <w:rsid w:val="00542AF0"/>
    <w:rsid w:val="005443F2"/>
    <w:rsid w:val="00552238"/>
    <w:rsid w:val="00554E36"/>
    <w:rsid w:val="005573F3"/>
    <w:rsid w:val="00557A49"/>
    <w:rsid w:val="00562FE5"/>
    <w:rsid w:val="005636B5"/>
    <w:rsid w:val="00565715"/>
    <w:rsid w:val="00566D11"/>
    <w:rsid w:val="00567F4E"/>
    <w:rsid w:val="005749BE"/>
    <w:rsid w:val="005756EA"/>
    <w:rsid w:val="00582DBF"/>
    <w:rsid w:val="00582DFB"/>
    <w:rsid w:val="005856E5"/>
    <w:rsid w:val="00585F81"/>
    <w:rsid w:val="005871F8"/>
    <w:rsid w:val="00587334"/>
    <w:rsid w:val="00596042"/>
    <w:rsid w:val="005968E8"/>
    <w:rsid w:val="005A2721"/>
    <w:rsid w:val="005A4EFC"/>
    <w:rsid w:val="005A6381"/>
    <w:rsid w:val="005B1ABC"/>
    <w:rsid w:val="005B20F6"/>
    <w:rsid w:val="005B29FA"/>
    <w:rsid w:val="005B59BA"/>
    <w:rsid w:val="005B7A9B"/>
    <w:rsid w:val="005C37F7"/>
    <w:rsid w:val="005C475E"/>
    <w:rsid w:val="005C6697"/>
    <w:rsid w:val="005D14FA"/>
    <w:rsid w:val="005D1665"/>
    <w:rsid w:val="005D1C73"/>
    <w:rsid w:val="005D2164"/>
    <w:rsid w:val="005E6126"/>
    <w:rsid w:val="005F139C"/>
    <w:rsid w:val="005F537C"/>
    <w:rsid w:val="005F5A57"/>
    <w:rsid w:val="005F5A8C"/>
    <w:rsid w:val="0060244F"/>
    <w:rsid w:val="00604DEA"/>
    <w:rsid w:val="00605687"/>
    <w:rsid w:val="00606424"/>
    <w:rsid w:val="00610B01"/>
    <w:rsid w:val="006147CE"/>
    <w:rsid w:val="00615A5F"/>
    <w:rsid w:val="006176D5"/>
    <w:rsid w:val="00617851"/>
    <w:rsid w:val="00620971"/>
    <w:rsid w:val="00627E00"/>
    <w:rsid w:val="006330E8"/>
    <w:rsid w:val="00633E2D"/>
    <w:rsid w:val="00634548"/>
    <w:rsid w:val="006362F4"/>
    <w:rsid w:val="00637641"/>
    <w:rsid w:val="006377F8"/>
    <w:rsid w:val="00640AA0"/>
    <w:rsid w:val="00640C03"/>
    <w:rsid w:val="00650D88"/>
    <w:rsid w:val="00652B82"/>
    <w:rsid w:val="006538EF"/>
    <w:rsid w:val="00654F92"/>
    <w:rsid w:val="006562BF"/>
    <w:rsid w:val="00656D58"/>
    <w:rsid w:val="0066209B"/>
    <w:rsid w:val="00664A38"/>
    <w:rsid w:val="0067135E"/>
    <w:rsid w:val="006713E5"/>
    <w:rsid w:val="0067379A"/>
    <w:rsid w:val="00673912"/>
    <w:rsid w:val="00675941"/>
    <w:rsid w:val="00675A9F"/>
    <w:rsid w:val="00680B93"/>
    <w:rsid w:val="00681D36"/>
    <w:rsid w:val="00682DC0"/>
    <w:rsid w:val="00685BFA"/>
    <w:rsid w:val="00687CAB"/>
    <w:rsid w:val="006928EB"/>
    <w:rsid w:val="00696169"/>
    <w:rsid w:val="006963C8"/>
    <w:rsid w:val="006A145D"/>
    <w:rsid w:val="006A1BE5"/>
    <w:rsid w:val="006A31B3"/>
    <w:rsid w:val="006A586B"/>
    <w:rsid w:val="006B3501"/>
    <w:rsid w:val="006B396B"/>
    <w:rsid w:val="006C0741"/>
    <w:rsid w:val="006D11F5"/>
    <w:rsid w:val="006D7875"/>
    <w:rsid w:val="006E1AB1"/>
    <w:rsid w:val="006E2C95"/>
    <w:rsid w:val="006E5EE9"/>
    <w:rsid w:val="006E6052"/>
    <w:rsid w:val="006F0E89"/>
    <w:rsid w:val="006F4D0A"/>
    <w:rsid w:val="006F4EFB"/>
    <w:rsid w:val="006F527A"/>
    <w:rsid w:val="007004F9"/>
    <w:rsid w:val="00700F8E"/>
    <w:rsid w:val="00702E3B"/>
    <w:rsid w:val="00703470"/>
    <w:rsid w:val="00707679"/>
    <w:rsid w:val="007101E5"/>
    <w:rsid w:val="00710D96"/>
    <w:rsid w:val="00712D7B"/>
    <w:rsid w:val="00715F9F"/>
    <w:rsid w:val="00716594"/>
    <w:rsid w:val="007201F4"/>
    <w:rsid w:val="007268B8"/>
    <w:rsid w:val="00731710"/>
    <w:rsid w:val="00731C02"/>
    <w:rsid w:val="00736CEE"/>
    <w:rsid w:val="00737598"/>
    <w:rsid w:val="0074323B"/>
    <w:rsid w:val="00744955"/>
    <w:rsid w:val="007450D2"/>
    <w:rsid w:val="0075134C"/>
    <w:rsid w:val="00752177"/>
    <w:rsid w:val="007648FD"/>
    <w:rsid w:val="007666B5"/>
    <w:rsid w:val="00772DE1"/>
    <w:rsid w:val="00775D29"/>
    <w:rsid w:val="00777E17"/>
    <w:rsid w:val="00780276"/>
    <w:rsid w:val="00780EDD"/>
    <w:rsid w:val="00781AC0"/>
    <w:rsid w:val="00782804"/>
    <w:rsid w:val="00782833"/>
    <w:rsid w:val="00782EC6"/>
    <w:rsid w:val="00785027"/>
    <w:rsid w:val="007866FD"/>
    <w:rsid w:val="007922EF"/>
    <w:rsid w:val="007924D0"/>
    <w:rsid w:val="00795429"/>
    <w:rsid w:val="00795F5A"/>
    <w:rsid w:val="007A40A4"/>
    <w:rsid w:val="007A4CF5"/>
    <w:rsid w:val="007B373D"/>
    <w:rsid w:val="007C1C14"/>
    <w:rsid w:val="007C34C6"/>
    <w:rsid w:val="007C3F4E"/>
    <w:rsid w:val="007C4D51"/>
    <w:rsid w:val="007C648C"/>
    <w:rsid w:val="007C6535"/>
    <w:rsid w:val="007C6972"/>
    <w:rsid w:val="007D4661"/>
    <w:rsid w:val="007D66C7"/>
    <w:rsid w:val="007E0968"/>
    <w:rsid w:val="007E1071"/>
    <w:rsid w:val="007E32E2"/>
    <w:rsid w:val="007E6C9E"/>
    <w:rsid w:val="007E6ED1"/>
    <w:rsid w:val="007F00CD"/>
    <w:rsid w:val="007F2474"/>
    <w:rsid w:val="007F2C41"/>
    <w:rsid w:val="007F31BB"/>
    <w:rsid w:val="008001BF"/>
    <w:rsid w:val="00800D4B"/>
    <w:rsid w:val="00803C52"/>
    <w:rsid w:val="008041B0"/>
    <w:rsid w:val="00804261"/>
    <w:rsid w:val="0080637C"/>
    <w:rsid w:val="0081477C"/>
    <w:rsid w:val="00814AC7"/>
    <w:rsid w:val="0081606A"/>
    <w:rsid w:val="008171F9"/>
    <w:rsid w:val="00817693"/>
    <w:rsid w:val="0082062C"/>
    <w:rsid w:val="00821232"/>
    <w:rsid w:val="0082306E"/>
    <w:rsid w:val="00826577"/>
    <w:rsid w:val="00827F6B"/>
    <w:rsid w:val="00830394"/>
    <w:rsid w:val="00830BE6"/>
    <w:rsid w:val="00831F3F"/>
    <w:rsid w:val="00836FD3"/>
    <w:rsid w:val="00841A42"/>
    <w:rsid w:val="008443CF"/>
    <w:rsid w:val="00846255"/>
    <w:rsid w:val="00846634"/>
    <w:rsid w:val="008470B2"/>
    <w:rsid w:val="008573C6"/>
    <w:rsid w:val="00860CEB"/>
    <w:rsid w:val="008627FD"/>
    <w:rsid w:val="008641BE"/>
    <w:rsid w:val="008646B1"/>
    <w:rsid w:val="00865608"/>
    <w:rsid w:val="00876618"/>
    <w:rsid w:val="008804B6"/>
    <w:rsid w:val="00881C43"/>
    <w:rsid w:val="008831FD"/>
    <w:rsid w:val="00891FF9"/>
    <w:rsid w:val="00892BBE"/>
    <w:rsid w:val="008A12D5"/>
    <w:rsid w:val="008A1A70"/>
    <w:rsid w:val="008A231E"/>
    <w:rsid w:val="008A7D75"/>
    <w:rsid w:val="008B1D69"/>
    <w:rsid w:val="008B459C"/>
    <w:rsid w:val="008B45A2"/>
    <w:rsid w:val="008B6FBE"/>
    <w:rsid w:val="008B729A"/>
    <w:rsid w:val="008C06B8"/>
    <w:rsid w:val="008C1EB8"/>
    <w:rsid w:val="008C5582"/>
    <w:rsid w:val="008D2A60"/>
    <w:rsid w:val="008D3426"/>
    <w:rsid w:val="008D35B7"/>
    <w:rsid w:val="008E0A01"/>
    <w:rsid w:val="008E5677"/>
    <w:rsid w:val="008E7F97"/>
    <w:rsid w:val="008F2B04"/>
    <w:rsid w:val="008F350D"/>
    <w:rsid w:val="008F48BD"/>
    <w:rsid w:val="00903596"/>
    <w:rsid w:val="0090418F"/>
    <w:rsid w:val="00906052"/>
    <w:rsid w:val="009075AE"/>
    <w:rsid w:val="00912231"/>
    <w:rsid w:val="009128B3"/>
    <w:rsid w:val="00915B64"/>
    <w:rsid w:val="00917791"/>
    <w:rsid w:val="009254D6"/>
    <w:rsid w:val="009301DA"/>
    <w:rsid w:val="00931249"/>
    <w:rsid w:val="009317B1"/>
    <w:rsid w:val="00933CBB"/>
    <w:rsid w:val="0093504A"/>
    <w:rsid w:val="00942C61"/>
    <w:rsid w:val="00943673"/>
    <w:rsid w:val="009456C9"/>
    <w:rsid w:val="00946623"/>
    <w:rsid w:val="0095551F"/>
    <w:rsid w:val="00956B06"/>
    <w:rsid w:val="009651BE"/>
    <w:rsid w:val="00966A02"/>
    <w:rsid w:val="00974058"/>
    <w:rsid w:val="009802D9"/>
    <w:rsid w:val="009849E0"/>
    <w:rsid w:val="00987250"/>
    <w:rsid w:val="00990490"/>
    <w:rsid w:val="0099091A"/>
    <w:rsid w:val="00991479"/>
    <w:rsid w:val="0099575A"/>
    <w:rsid w:val="00995A6C"/>
    <w:rsid w:val="00995B31"/>
    <w:rsid w:val="009962C7"/>
    <w:rsid w:val="009A4A27"/>
    <w:rsid w:val="009A5A4E"/>
    <w:rsid w:val="009B2830"/>
    <w:rsid w:val="009C07FC"/>
    <w:rsid w:val="009C6AC3"/>
    <w:rsid w:val="009D0B43"/>
    <w:rsid w:val="009D1112"/>
    <w:rsid w:val="009D265D"/>
    <w:rsid w:val="009D5A59"/>
    <w:rsid w:val="009D7E1A"/>
    <w:rsid w:val="009E060E"/>
    <w:rsid w:val="009E3B5A"/>
    <w:rsid w:val="009E3D33"/>
    <w:rsid w:val="009E5B99"/>
    <w:rsid w:val="009E6760"/>
    <w:rsid w:val="009F0561"/>
    <w:rsid w:val="009F27A4"/>
    <w:rsid w:val="009F2D2A"/>
    <w:rsid w:val="009F43E3"/>
    <w:rsid w:val="009F62DA"/>
    <w:rsid w:val="00A03C9F"/>
    <w:rsid w:val="00A04CC3"/>
    <w:rsid w:val="00A0596C"/>
    <w:rsid w:val="00A100DE"/>
    <w:rsid w:val="00A142A9"/>
    <w:rsid w:val="00A15446"/>
    <w:rsid w:val="00A15901"/>
    <w:rsid w:val="00A17F32"/>
    <w:rsid w:val="00A21BCA"/>
    <w:rsid w:val="00A21FA1"/>
    <w:rsid w:val="00A24703"/>
    <w:rsid w:val="00A247AC"/>
    <w:rsid w:val="00A24C27"/>
    <w:rsid w:val="00A31542"/>
    <w:rsid w:val="00A40720"/>
    <w:rsid w:val="00A5636B"/>
    <w:rsid w:val="00A63088"/>
    <w:rsid w:val="00A6732C"/>
    <w:rsid w:val="00A71912"/>
    <w:rsid w:val="00A73B0A"/>
    <w:rsid w:val="00A7471D"/>
    <w:rsid w:val="00A74C96"/>
    <w:rsid w:val="00A77DC2"/>
    <w:rsid w:val="00A82184"/>
    <w:rsid w:val="00A82300"/>
    <w:rsid w:val="00A8390F"/>
    <w:rsid w:val="00A85EAC"/>
    <w:rsid w:val="00A87BEB"/>
    <w:rsid w:val="00A936F9"/>
    <w:rsid w:val="00AA145E"/>
    <w:rsid w:val="00AA181A"/>
    <w:rsid w:val="00AA1ED2"/>
    <w:rsid w:val="00AA5203"/>
    <w:rsid w:val="00AA763E"/>
    <w:rsid w:val="00AB1DC3"/>
    <w:rsid w:val="00AB3950"/>
    <w:rsid w:val="00AB39D5"/>
    <w:rsid w:val="00AB5B37"/>
    <w:rsid w:val="00AC3197"/>
    <w:rsid w:val="00AC4F00"/>
    <w:rsid w:val="00AC5AFE"/>
    <w:rsid w:val="00AD0184"/>
    <w:rsid w:val="00AD1433"/>
    <w:rsid w:val="00AD308A"/>
    <w:rsid w:val="00AD403C"/>
    <w:rsid w:val="00AD73D2"/>
    <w:rsid w:val="00AE03B7"/>
    <w:rsid w:val="00AE1498"/>
    <w:rsid w:val="00AE2A37"/>
    <w:rsid w:val="00AE31D2"/>
    <w:rsid w:val="00AF13C6"/>
    <w:rsid w:val="00AF13D3"/>
    <w:rsid w:val="00AF4635"/>
    <w:rsid w:val="00AF57F4"/>
    <w:rsid w:val="00AF5BDB"/>
    <w:rsid w:val="00B00952"/>
    <w:rsid w:val="00B04954"/>
    <w:rsid w:val="00B11D01"/>
    <w:rsid w:val="00B24A1D"/>
    <w:rsid w:val="00B24F36"/>
    <w:rsid w:val="00B26BDE"/>
    <w:rsid w:val="00B26C2E"/>
    <w:rsid w:val="00B26CB4"/>
    <w:rsid w:val="00B26CC5"/>
    <w:rsid w:val="00B3122A"/>
    <w:rsid w:val="00B33181"/>
    <w:rsid w:val="00B343D9"/>
    <w:rsid w:val="00B40209"/>
    <w:rsid w:val="00B45B48"/>
    <w:rsid w:val="00B471BF"/>
    <w:rsid w:val="00B47276"/>
    <w:rsid w:val="00B478F6"/>
    <w:rsid w:val="00B50325"/>
    <w:rsid w:val="00B53F92"/>
    <w:rsid w:val="00B548FE"/>
    <w:rsid w:val="00B57522"/>
    <w:rsid w:val="00B649DA"/>
    <w:rsid w:val="00B6566D"/>
    <w:rsid w:val="00B66B27"/>
    <w:rsid w:val="00B67D7C"/>
    <w:rsid w:val="00B7067D"/>
    <w:rsid w:val="00B7144C"/>
    <w:rsid w:val="00B723A2"/>
    <w:rsid w:val="00B73C49"/>
    <w:rsid w:val="00B750BF"/>
    <w:rsid w:val="00B75F98"/>
    <w:rsid w:val="00B8008A"/>
    <w:rsid w:val="00B90600"/>
    <w:rsid w:val="00B96320"/>
    <w:rsid w:val="00BA4C3E"/>
    <w:rsid w:val="00BB3D47"/>
    <w:rsid w:val="00BB57BC"/>
    <w:rsid w:val="00BB59F9"/>
    <w:rsid w:val="00BB79B6"/>
    <w:rsid w:val="00BC30E7"/>
    <w:rsid w:val="00BC3221"/>
    <w:rsid w:val="00BC4F04"/>
    <w:rsid w:val="00BD0FEA"/>
    <w:rsid w:val="00BD3E2A"/>
    <w:rsid w:val="00BD74D9"/>
    <w:rsid w:val="00BE23D6"/>
    <w:rsid w:val="00BE418E"/>
    <w:rsid w:val="00BE616A"/>
    <w:rsid w:val="00BE7860"/>
    <w:rsid w:val="00BF1AF0"/>
    <w:rsid w:val="00BF2DB2"/>
    <w:rsid w:val="00BF46DE"/>
    <w:rsid w:val="00BF6B46"/>
    <w:rsid w:val="00BF7587"/>
    <w:rsid w:val="00C01395"/>
    <w:rsid w:val="00C03BC4"/>
    <w:rsid w:val="00C06E50"/>
    <w:rsid w:val="00C071ED"/>
    <w:rsid w:val="00C1723F"/>
    <w:rsid w:val="00C20464"/>
    <w:rsid w:val="00C20F4A"/>
    <w:rsid w:val="00C21C37"/>
    <w:rsid w:val="00C338B5"/>
    <w:rsid w:val="00C35406"/>
    <w:rsid w:val="00C36CFC"/>
    <w:rsid w:val="00C403E2"/>
    <w:rsid w:val="00C41687"/>
    <w:rsid w:val="00C41DF3"/>
    <w:rsid w:val="00C42A9B"/>
    <w:rsid w:val="00C4549F"/>
    <w:rsid w:val="00C45D15"/>
    <w:rsid w:val="00C54104"/>
    <w:rsid w:val="00C54150"/>
    <w:rsid w:val="00C54590"/>
    <w:rsid w:val="00C5464A"/>
    <w:rsid w:val="00C57DC4"/>
    <w:rsid w:val="00C60350"/>
    <w:rsid w:val="00C619D2"/>
    <w:rsid w:val="00C6255B"/>
    <w:rsid w:val="00C646FD"/>
    <w:rsid w:val="00C655CF"/>
    <w:rsid w:val="00C65F71"/>
    <w:rsid w:val="00C6666F"/>
    <w:rsid w:val="00C66E16"/>
    <w:rsid w:val="00C6717E"/>
    <w:rsid w:val="00C67FC4"/>
    <w:rsid w:val="00C70BF5"/>
    <w:rsid w:val="00C76DB2"/>
    <w:rsid w:val="00C7708B"/>
    <w:rsid w:val="00C827A5"/>
    <w:rsid w:val="00C859C4"/>
    <w:rsid w:val="00C862B7"/>
    <w:rsid w:val="00C86EFF"/>
    <w:rsid w:val="00C8722D"/>
    <w:rsid w:val="00C92581"/>
    <w:rsid w:val="00C93E26"/>
    <w:rsid w:val="00C94EDC"/>
    <w:rsid w:val="00C96D50"/>
    <w:rsid w:val="00CA0FAA"/>
    <w:rsid w:val="00CA236C"/>
    <w:rsid w:val="00CA5A40"/>
    <w:rsid w:val="00CB2BC1"/>
    <w:rsid w:val="00CB322C"/>
    <w:rsid w:val="00CB6475"/>
    <w:rsid w:val="00CC2FB7"/>
    <w:rsid w:val="00CC5267"/>
    <w:rsid w:val="00CC55D8"/>
    <w:rsid w:val="00CC5905"/>
    <w:rsid w:val="00CD381E"/>
    <w:rsid w:val="00CD478D"/>
    <w:rsid w:val="00CD5F3B"/>
    <w:rsid w:val="00CD711B"/>
    <w:rsid w:val="00CE0A30"/>
    <w:rsid w:val="00CE5DE0"/>
    <w:rsid w:val="00CE735C"/>
    <w:rsid w:val="00CF0C15"/>
    <w:rsid w:val="00CF7A40"/>
    <w:rsid w:val="00D00859"/>
    <w:rsid w:val="00D0150D"/>
    <w:rsid w:val="00D06E3B"/>
    <w:rsid w:val="00D079DB"/>
    <w:rsid w:val="00D11F85"/>
    <w:rsid w:val="00D14612"/>
    <w:rsid w:val="00D14922"/>
    <w:rsid w:val="00D17C4E"/>
    <w:rsid w:val="00D2363C"/>
    <w:rsid w:val="00D27CDD"/>
    <w:rsid w:val="00D30551"/>
    <w:rsid w:val="00D30610"/>
    <w:rsid w:val="00D31EE7"/>
    <w:rsid w:val="00D32827"/>
    <w:rsid w:val="00D41BC4"/>
    <w:rsid w:val="00D41F63"/>
    <w:rsid w:val="00D425B9"/>
    <w:rsid w:val="00D44D4E"/>
    <w:rsid w:val="00D44F4E"/>
    <w:rsid w:val="00D54BCD"/>
    <w:rsid w:val="00D57CF0"/>
    <w:rsid w:val="00D637E4"/>
    <w:rsid w:val="00D70E2D"/>
    <w:rsid w:val="00D7664A"/>
    <w:rsid w:val="00D77AEB"/>
    <w:rsid w:val="00D805DE"/>
    <w:rsid w:val="00D80864"/>
    <w:rsid w:val="00D80D43"/>
    <w:rsid w:val="00D837DF"/>
    <w:rsid w:val="00D928F8"/>
    <w:rsid w:val="00D93BDD"/>
    <w:rsid w:val="00D96F02"/>
    <w:rsid w:val="00DA289C"/>
    <w:rsid w:val="00DA6F1F"/>
    <w:rsid w:val="00DB2DE8"/>
    <w:rsid w:val="00DB41A4"/>
    <w:rsid w:val="00DB5E0B"/>
    <w:rsid w:val="00DB6E88"/>
    <w:rsid w:val="00DB7183"/>
    <w:rsid w:val="00DC0231"/>
    <w:rsid w:val="00DC31CC"/>
    <w:rsid w:val="00DC6E5C"/>
    <w:rsid w:val="00DC7C77"/>
    <w:rsid w:val="00DD30DB"/>
    <w:rsid w:val="00DD387F"/>
    <w:rsid w:val="00DD46FC"/>
    <w:rsid w:val="00DD7C24"/>
    <w:rsid w:val="00DE0E7B"/>
    <w:rsid w:val="00DE3F10"/>
    <w:rsid w:val="00DE7788"/>
    <w:rsid w:val="00DE7E67"/>
    <w:rsid w:val="00DF3602"/>
    <w:rsid w:val="00E015B6"/>
    <w:rsid w:val="00E01CC8"/>
    <w:rsid w:val="00E040D2"/>
    <w:rsid w:val="00E07A96"/>
    <w:rsid w:val="00E07EF4"/>
    <w:rsid w:val="00E167C4"/>
    <w:rsid w:val="00E17A6F"/>
    <w:rsid w:val="00E224B7"/>
    <w:rsid w:val="00E23557"/>
    <w:rsid w:val="00E30898"/>
    <w:rsid w:val="00E3127C"/>
    <w:rsid w:val="00E31596"/>
    <w:rsid w:val="00E32403"/>
    <w:rsid w:val="00E3392D"/>
    <w:rsid w:val="00E36A6B"/>
    <w:rsid w:val="00E37344"/>
    <w:rsid w:val="00E42975"/>
    <w:rsid w:val="00E4645A"/>
    <w:rsid w:val="00E46475"/>
    <w:rsid w:val="00E471F6"/>
    <w:rsid w:val="00E509C5"/>
    <w:rsid w:val="00E50B97"/>
    <w:rsid w:val="00E53F18"/>
    <w:rsid w:val="00E5549F"/>
    <w:rsid w:val="00E57CA7"/>
    <w:rsid w:val="00E6255F"/>
    <w:rsid w:val="00E647D2"/>
    <w:rsid w:val="00E66C10"/>
    <w:rsid w:val="00E67315"/>
    <w:rsid w:val="00E71043"/>
    <w:rsid w:val="00E7327F"/>
    <w:rsid w:val="00E753F9"/>
    <w:rsid w:val="00E76337"/>
    <w:rsid w:val="00E7738C"/>
    <w:rsid w:val="00E77B59"/>
    <w:rsid w:val="00E83746"/>
    <w:rsid w:val="00E867BB"/>
    <w:rsid w:val="00E874DC"/>
    <w:rsid w:val="00E907E8"/>
    <w:rsid w:val="00E93F21"/>
    <w:rsid w:val="00EA2C23"/>
    <w:rsid w:val="00EA2D42"/>
    <w:rsid w:val="00EA4F53"/>
    <w:rsid w:val="00EB0AE0"/>
    <w:rsid w:val="00EB0E84"/>
    <w:rsid w:val="00EB3687"/>
    <w:rsid w:val="00EB4B70"/>
    <w:rsid w:val="00EB529F"/>
    <w:rsid w:val="00EB6897"/>
    <w:rsid w:val="00EB77F3"/>
    <w:rsid w:val="00EC15FE"/>
    <w:rsid w:val="00EC1639"/>
    <w:rsid w:val="00EC3A66"/>
    <w:rsid w:val="00ED30F1"/>
    <w:rsid w:val="00ED4E0C"/>
    <w:rsid w:val="00ED678B"/>
    <w:rsid w:val="00ED71CE"/>
    <w:rsid w:val="00ED71E8"/>
    <w:rsid w:val="00EE45F4"/>
    <w:rsid w:val="00EE6BD9"/>
    <w:rsid w:val="00EF0FF2"/>
    <w:rsid w:val="00EF1B78"/>
    <w:rsid w:val="00EF5EE1"/>
    <w:rsid w:val="00F0440F"/>
    <w:rsid w:val="00F04DB3"/>
    <w:rsid w:val="00F064CD"/>
    <w:rsid w:val="00F0693A"/>
    <w:rsid w:val="00F11C75"/>
    <w:rsid w:val="00F136D8"/>
    <w:rsid w:val="00F15CFD"/>
    <w:rsid w:val="00F15D57"/>
    <w:rsid w:val="00F23DF0"/>
    <w:rsid w:val="00F23FF7"/>
    <w:rsid w:val="00F25F27"/>
    <w:rsid w:val="00F273E3"/>
    <w:rsid w:val="00F314E0"/>
    <w:rsid w:val="00F314FF"/>
    <w:rsid w:val="00F32137"/>
    <w:rsid w:val="00F33FC4"/>
    <w:rsid w:val="00F37A33"/>
    <w:rsid w:val="00F40973"/>
    <w:rsid w:val="00F410D3"/>
    <w:rsid w:val="00F44EE0"/>
    <w:rsid w:val="00F4664C"/>
    <w:rsid w:val="00F472C8"/>
    <w:rsid w:val="00F50973"/>
    <w:rsid w:val="00F51724"/>
    <w:rsid w:val="00F52EB3"/>
    <w:rsid w:val="00F52F43"/>
    <w:rsid w:val="00F53BDB"/>
    <w:rsid w:val="00F55043"/>
    <w:rsid w:val="00F57F3F"/>
    <w:rsid w:val="00F60822"/>
    <w:rsid w:val="00F60E15"/>
    <w:rsid w:val="00F61183"/>
    <w:rsid w:val="00F61D49"/>
    <w:rsid w:val="00F660DC"/>
    <w:rsid w:val="00F66CEF"/>
    <w:rsid w:val="00F75DB2"/>
    <w:rsid w:val="00F8012A"/>
    <w:rsid w:val="00F812BC"/>
    <w:rsid w:val="00F821E4"/>
    <w:rsid w:val="00F8379F"/>
    <w:rsid w:val="00F845F4"/>
    <w:rsid w:val="00F8737C"/>
    <w:rsid w:val="00F90EC9"/>
    <w:rsid w:val="00F920B1"/>
    <w:rsid w:val="00F9298B"/>
    <w:rsid w:val="00F92E7A"/>
    <w:rsid w:val="00FA0DE0"/>
    <w:rsid w:val="00FA2A73"/>
    <w:rsid w:val="00FA363C"/>
    <w:rsid w:val="00FA39E0"/>
    <w:rsid w:val="00FA3AA3"/>
    <w:rsid w:val="00FB3573"/>
    <w:rsid w:val="00FC0993"/>
    <w:rsid w:val="00FC14F1"/>
    <w:rsid w:val="00FC322F"/>
    <w:rsid w:val="00FC4280"/>
    <w:rsid w:val="00FC7580"/>
    <w:rsid w:val="00FD106D"/>
    <w:rsid w:val="00FD17C7"/>
    <w:rsid w:val="00FD5882"/>
    <w:rsid w:val="00FD6402"/>
    <w:rsid w:val="00FE17BC"/>
    <w:rsid w:val="00FE26D2"/>
    <w:rsid w:val="00FE2C2C"/>
    <w:rsid w:val="00FE542C"/>
    <w:rsid w:val="00FE5F7A"/>
    <w:rsid w:val="00FF33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22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221"/>
    <w:pPr>
      <w:tabs>
        <w:tab w:val="center" w:pos="4677"/>
        <w:tab w:val="right" w:pos="9355"/>
      </w:tabs>
    </w:pPr>
  </w:style>
  <w:style w:type="character" w:customStyle="1" w:styleId="a4">
    <w:name w:val="Верхний колонтитул Знак"/>
    <w:basedOn w:val="a0"/>
    <w:link w:val="a3"/>
    <w:uiPriority w:val="99"/>
    <w:semiHidden/>
    <w:rsid w:val="00BC3221"/>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BC3221"/>
    <w:pPr>
      <w:tabs>
        <w:tab w:val="center" w:pos="4677"/>
        <w:tab w:val="right" w:pos="9355"/>
      </w:tabs>
    </w:pPr>
  </w:style>
  <w:style w:type="character" w:customStyle="1" w:styleId="a6">
    <w:name w:val="Нижний колонтитул Знак"/>
    <w:basedOn w:val="a0"/>
    <w:link w:val="a5"/>
    <w:uiPriority w:val="99"/>
    <w:rsid w:val="00BC3221"/>
    <w:rPr>
      <w:rFonts w:ascii="Times New Roman" w:eastAsia="Times New Roman" w:hAnsi="Times New Roman" w:cs="Times New Roman"/>
      <w:sz w:val="20"/>
      <w:szCs w:val="20"/>
      <w:lang w:eastAsia="ru-RU"/>
    </w:rPr>
  </w:style>
  <w:style w:type="paragraph" w:styleId="a7">
    <w:name w:val="Normal (Web)"/>
    <w:aliases w:val="Знак,Обычный (Web),Обычный (веб)1,Обычный (веб) Знак,Обычный (веб) Знак1,Обычный (веб) Знак Знак,Обычный (веб) Знак2 Знак,Обычный (веб) Знак Знак1 Знак,Обычный (веб) Знак1 Знак Знак1,Обычный (веб) Знак Знак Знак Знак,Знак22,Знак2"/>
    <w:basedOn w:val="a"/>
    <w:link w:val="2"/>
    <w:uiPriority w:val="99"/>
    <w:unhideWhenUsed/>
    <w:qFormat/>
    <w:rsid w:val="005D2164"/>
    <w:pPr>
      <w:spacing w:after="200" w:line="276" w:lineRule="auto"/>
      <w:ind w:left="720"/>
      <w:contextualSpacing/>
    </w:pPr>
    <w:rPr>
      <w:rFonts w:ascii="Calibri" w:eastAsia="Calibri" w:hAnsi="Calibri"/>
      <w:sz w:val="22"/>
      <w:szCs w:val="22"/>
      <w:lang w:eastAsia="en-US"/>
    </w:rPr>
  </w:style>
  <w:style w:type="paragraph" w:styleId="a8">
    <w:name w:val="List Paragraph"/>
    <w:basedOn w:val="a"/>
    <w:link w:val="a9"/>
    <w:uiPriority w:val="34"/>
    <w:qFormat/>
    <w:rsid w:val="00A936F9"/>
    <w:pPr>
      <w:spacing w:after="200" w:line="276" w:lineRule="auto"/>
      <w:ind w:left="720"/>
      <w:contextualSpacing/>
    </w:pPr>
    <w:rPr>
      <w:rFonts w:ascii="Calibri" w:eastAsia="Calibri" w:hAnsi="Calibri"/>
      <w:sz w:val="22"/>
      <w:szCs w:val="22"/>
      <w:lang w:eastAsia="en-US"/>
    </w:rPr>
  </w:style>
  <w:style w:type="character" w:customStyle="1" w:styleId="a9">
    <w:name w:val="Абзац списка Знак"/>
    <w:basedOn w:val="a0"/>
    <w:link w:val="a8"/>
    <w:uiPriority w:val="34"/>
    <w:rsid w:val="00A936F9"/>
    <w:rPr>
      <w:rFonts w:ascii="Calibri" w:eastAsia="Calibri" w:hAnsi="Calibri" w:cs="Times New Roman"/>
    </w:rPr>
  </w:style>
  <w:style w:type="paragraph" w:customStyle="1" w:styleId="Default">
    <w:name w:val="Default"/>
    <w:rsid w:val="00E66C1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No Spacing"/>
    <w:link w:val="ab"/>
    <w:uiPriority w:val="1"/>
    <w:qFormat/>
    <w:rsid w:val="00E3127C"/>
    <w:pPr>
      <w:spacing w:after="0" w:line="240" w:lineRule="auto"/>
    </w:pPr>
  </w:style>
  <w:style w:type="character" w:customStyle="1" w:styleId="ab">
    <w:name w:val="Без интервала Знак"/>
    <w:link w:val="aa"/>
    <w:uiPriority w:val="1"/>
    <w:locked/>
    <w:rsid w:val="00E3127C"/>
  </w:style>
  <w:style w:type="paragraph" w:styleId="20">
    <w:name w:val="Body Text Indent 2"/>
    <w:basedOn w:val="a"/>
    <w:link w:val="21"/>
    <w:uiPriority w:val="99"/>
    <w:unhideWhenUsed/>
    <w:rsid w:val="004A2A24"/>
    <w:pPr>
      <w:spacing w:after="120" w:line="480" w:lineRule="auto"/>
      <w:ind w:left="283"/>
    </w:pPr>
    <w:rPr>
      <w:rFonts w:ascii="Calibri" w:eastAsia="Calibri" w:hAnsi="Calibri"/>
      <w:sz w:val="22"/>
      <w:szCs w:val="22"/>
      <w:lang w:eastAsia="en-US"/>
    </w:rPr>
  </w:style>
  <w:style w:type="character" w:customStyle="1" w:styleId="21">
    <w:name w:val="Основной текст с отступом 2 Знак"/>
    <w:basedOn w:val="a0"/>
    <w:link w:val="20"/>
    <w:uiPriority w:val="99"/>
    <w:rsid w:val="004A2A24"/>
    <w:rPr>
      <w:rFonts w:ascii="Calibri" w:eastAsia="Calibri" w:hAnsi="Calibri" w:cs="Times New Roman"/>
    </w:rPr>
  </w:style>
  <w:style w:type="paragraph" w:customStyle="1" w:styleId="1">
    <w:name w:val="нормальный 1"/>
    <w:basedOn w:val="a"/>
    <w:rsid w:val="004A2A24"/>
    <w:pPr>
      <w:overflowPunct w:val="0"/>
      <w:autoSpaceDE w:val="0"/>
      <w:autoSpaceDN w:val="0"/>
      <w:adjustRightInd w:val="0"/>
      <w:spacing w:after="120"/>
      <w:ind w:firstLine="709"/>
      <w:jc w:val="both"/>
      <w:textAlignment w:val="baseline"/>
    </w:pPr>
    <w:rPr>
      <w:rFonts w:ascii="Times New Roman CYR" w:hAnsi="Times New Roman CYR"/>
      <w:sz w:val="26"/>
    </w:rPr>
  </w:style>
  <w:style w:type="paragraph" w:customStyle="1" w:styleId="Style8">
    <w:name w:val="Style8"/>
    <w:basedOn w:val="a"/>
    <w:uiPriority w:val="99"/>
    <w:qFormat/>
    <w:rsid w:val="00860CEB"/>
    <w:pPr>
      <w:widowControl w:val="0"/>
      <w:autoSpaceDE w:val="0"/>
      <w:autoSpaceDN w:val="0"/>
      <w:adjustRightInd w:val="0"/>
      <w:spacing w:line="278" w:lineRule="exact"/>
      <w:jc w:val="both"/>
    </w:pPr>
    <w:rPr>
      <w:sz w:val="24"/>
      <w:szCs w:val="24"/>
    </w:rPr>
  </w:style>
  <w:style w:type="paragraph" w:customStyle="1" w:styleId="Style1">
    <w:name w:val="Style 1"/>
    <w:uiPriority w:val="99"/>
    <w:qFormat/>
    <w:rsid w:val="00860CEB"/>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ru-RU"/>
    </w:rPr>
  </w:style>
  <w:style w:type="character" w:customStyle="1" w:styleId="apple-converted-space">
    <w:name w:val="apple-converted-space"/>
    <w:basedOn w:val="a0"/>
    <w:rsid w:val="00860CEB"/>
  </w:style>
  <w:style w:type="character" w:customStyle="1" w:styleId="10">
    <w:name w:val="Основной текст1"/>
    <w:rsid w:val="003272FD"/>
    <w:rPr>
      <w:rFonts w:ascii="Times New Roman" w:eastAsia="Times New Roman" w:hAnsi="Times New Roman" w:cs="Times New Roman" w:hint="default"/>
      <w:b w:val="0"/>
      <w:bCs w:val="0"/>
      <w:i w:val="0"/>
      <w:iCs w:val="0"/>
      <w:smallCaps w:val="0"/>
      <w:strike w:val="0"/>
      <w:dstrike w:val="0"/>
      <w:color w:val="000000"/>
      <w:spacing w:val="0"/>
      <w:w w:val="100"/>
      <w:position w:val="0"/>
      <w:sz w:val="31"/>
      <w:szCs w:val="31"/>
      <w:u w:val="none"/>
      <w:effect w:val="none"/>
      <w:lang w:val="ru-RU"/>
    </w:rPr>
  </w:style>
  <w:style w:type="character" w:customStyle="1" w:styleId="ac">
    <w:name w:val="Основной текст_"/>
    <w:link w:val="22"/>
    <w:locked/>
    <w:rsid w:val="003272FD"/>
    <w:rPr>
      <w:rFonts w:ascii="Times New Roman" w:hAnsi="Times New Roman"/>
      <w:sz w:val="31"/>
      <w:szCs w:val="31"/>
      <w:shd w:val="clear" w:color="auto" w:fill="FFFFFF"/>
    </w:rPr>
  </w:style>
  <w:style w:type="paragraph" w:customStyle="1" w:styleId="22">
    <w:name w:val="Основной текст2"/>
    <w:basedOn w:val="a"/>
    <w:link w:val="ac"/>
    <w:rsid w:val="003272FD"/>
    <w:pPr>
      <w:widowControl w:val="0"/>
      <w:shd w:val="clear" w:color="auto" w:fill="FFFFFF"/>
      <w:spacing w:line="370" w:lineRule="exact"/>
    </w:pPr>
    <w:rPr>
      <w:rFonts w:eastAsiaTheme="minorHAnsi" w:cstheme="minorBidi"/>
      <w:sz w:val="31"/>
      <w:szCs w:val="31"/>
      <w:lang w:eastAsia="en-US"/>
    </w:rPr>
  </w:style>
  <w:style w:type="paragraph" w:styleId="ad">
    <w:name w:val="Plain Text"/>
    <w:basedOn w:val="a"/>
    <w:link w:val="ae"/>
    <w:unhideWhenUsed/>
    <w:rsid w:val="00D70E2D"/>
    <w:rPr>
      <w:rFonts w:ascii="Courier New" w:hAnsi="Courier New"/>
    </w:rPr>
  </w:style>
  <w:style w:type="character" w:customStyle="1" w:styleId="ae">
    <w:name w:val="Текст Знак"/>
    <w:basedOn w:val="a0"/>
    <w:link w:val="ad"/>
    <w:rsid w:val="00D70E2D"/>
    <w:rPr>
      <w:rFonts w:ascii="Courier New" w:eastAsia="Times New Roman" w:hAnsi="Courier New" w:cs="Times New Roman"/>
      <w:sz w:val="20"/>
      <w:szCs w:val="20"/>
      <w:lang w:eastAsia="ru-RU"/>
    </w:rPr>
  </w:style>
  <w:style w:type="paragraph" w:styleId="af">
    <w:name w:val="Body Text"/>
    <w:basedOn w:val="a"/>
    <w:link w:val="af0"/>
    <w:uiPriority w:val="99"/>
    <w:semiHidden/>
    <w:unhideWhenUsed/>
    <w:rsid w:val="00390EBD"/>
    <w:pPr>
      <w:spacing w:after="120"/>
    </w:pPr>
  </w:style>
  <w:style w:type="character" w:customStyle="1" w:styleId="af0">
    <w:name w:val="Основной текст Знак"/>
    <w:basedOn w:val="a0"/>
    <w:link w:val="af"/>
    <w:uiPriority w:val="99"/>
    <w:semiHidden/>
    <w:rsid w:val="00390EBD"/>
    <w:rPr>
      <w:rFonts w:ascii="Times New Roman" w:eastAsia="Times New Roman" w:hAnsi="Times New Roman" w:cs="Times New Roman"/>
      <w:sz w:val="20"/>
      <w:szCs w:val="20"/>
      <w:lang w:eastAsia="ru-RU"/>
    </w:rPr>
  </w:style>
  <w:style w:type="paragraph" w:styleId="af1">
    <w:name w:val="Body Text Indent"/>
    <w:basedOn w:val="a"/>
    <w:link w:val="af2"/>
    <w:uiPriority w:val="99"/>
    <w:semiHidden/>
    <w:unhideWhenUsed/>
    <w:rsid w:val="00390EBD"/>
    <w:pPr>
      <w:spacing w:after="120"/>
      <w:ind w:left="283"/>
    </w:pPr>
  </w:style>
  <w:style w:type="character" w:customStyle="1" w:styleId="af2">
    <w:name w:val="Основной текст с отступом Знак"/>
    <w:basedOn w:val="a0"/>
    <w:link w:val="af1"/>
    <w:uiPriority w:val="99"/>
    <w:semiHidden/>
    <w:rsid w:val="00390EBD"/>
    <w:rPr>
      <w:rFonts w:ascii="Times New Roman" w:eastAsia="Times New Roman" w:hAnsi="Times New Roman" w:cs="Times New Roman"/>
      <w:sz w:val="20"/>
      <w:szCs w:val="20"/>
      <w:lang w:eastAsia="ru-RU"/>
    </w:rPr>
  </w:style>
  <w:style w:type="paragraph" w:styleId="af3">
    <w:name w:val="Balloon Text"/>
    <w:basedOn w:val="a"/>
    <w:link w:val="af4"/>
    <w:uiPriority w:val="99"/>
    <w:semiHidden/>
    <w:unhideWhenUsed/>
    <w:rsid w:val="004E6017"/>
    <w:rPr>
      <w:rFonts w:ascii="Tahoma" w:hAnsi="Tahoma" w:cs="Tahoma"/>
      <w:sz w:val="16"/>
      <w:szCs w:val="16"/>
    </w:rPr>
  </w:style>
  <w:style w:type="character" w:customStyle="1" w:styleId="af4">
    <w:name w:val="Текст выноски Знак"/>
    <w:basedOn w:val="a0"/>
    <w:link w:val="af3"/>
    <w:uiPriority w:val="99"/>
    <w:semiHidden/>
    <w:rsid w:val="004E6017"/>
    <w:rPr>
      <w:rFonts w:ascii="Tahoma" w:eastAsia="Times New Roman" w:hAnsi="Tahoma" w:cs="Tahoma"/>
      <w:sz w:val="16"/>
      <w:szCs w:val="16"/>
      <w:lang w:eastAsia="ru-RU"/>
    </w:rPr>
  </w:style>
  <w:style w:type="paragraph" w:customStyle="1" w:styleId="western">
    <w:name w:val="western"/>
    <w:basedOn w:val="a"/>
    <w:rsid w:val="0099575A"/>
    <w:pPr>
      <w:spacing w:before="100" w:beforeAutospacing="1" w:after="100" w:afterAutospacing="1"/>
    </w:pPr>
    <w:rPr>
      <w:sz w:val="24"/>
      <w:szCs w:val="24"/>
    </w:rPr>
  </w:style>
  <w:style w:type="character" w:styleId="af5">
    <w:name w:val="Emphasis"/>
    <w:basedOn w:val="a0"/>
    <w:uiPriority w:val="20"/>
    <w:qFormat/>
    <w:rsid w:val="002C5492"/>
    <w:rPr>
      <w:i/>
      <w:iCs/>
    </w:rPr>
  </w:style>
  <w:style w:type="character" w:customStyle="1" w:styleId="2">
    <w:name w:val="Обычный (веб) Знак2"/>
    <w:aliases w:val="Знак Знак,Обычный (Web) Знак,Обычный (веб)1 Знак,Обычный (веб) Знак Знак1,Обычный (веб) Знак1 Знак,Обычный (веб) Знак Знак Знак,Обычный (веб) Знак2 Знак Знак,Обычный (веб) Знак Знак1 Знак Знак,Обычный (веб) Знак1 Знак Знак1 Знак"/>
    <w:link w:val="a7"/>
    <w:uiPriority w:val="99"/>
    <w:locked/>
    <w:rsid w:val="002C5492"/>
    <w:rPr>
      <w:rFonts w:ascii="Calibri" w:eastAsia="Calibri" w:hAnsi="Calibri" w:cs="Times New Roman"/>
    </w:rPr>
  </w:style>
  <w:style w:type="paragraph" w:customStyle="1" w:styleId="210">
    <w:name w:val="Основной текст с отступом 21"/>
    <w:basedOn w:val="a"/>
    <w:rsid w:val="00FA363C"/>
    <w:pPr>
      <w:widowControl w:val="0"/>
      <w:ind w:firstLine="709"/>
      <w:jc w:val="both"/>
    </w:pPr>
    <w:rPr>
      <w:sz w:val="24"/>
    </w:rPr>
  </w:style>
  <w:style w:type="paragraph" w:customStyle="1" w:styleId="ConsPlusTitle">
    <w:name w:val="ConsPlusTitle"/>
    <w:rsid w:val="00000A0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55204860">
      <w:bodyDiv w:val="1"/>
      <w:marLeft w:val="0"/>
      <w:marRight w:val="0"/>
      <w:marTop w:val="0"/>
      <w:marBottom w:val="0"/>
      <w:divBdr>
        <w:top w:val="none" w:sz="0" w:space="0" w:color="auto"/>
        <w:left w:val="none" w:sz="0" w:space="0" w:color="auto"/>
        <w:bottom w:val="none" w:sz="0" w:space="0" w:color="auto"/>
        <w:right w:val="none" w:sz="0" w:space="0" w:color="auto"/>
      </w:divBdr>
    </w:div>
    <w:div w:id="530605660">
      <w:bodyDiv w:val="1"/>
      <w:marLeft w:val="0"/>
      <w:marRight w:val="0"/>
      <w:marTop w:val="0"/>
      <w:marBottom w:val="0"/>
      <w:divBdr>
        <w:top w:val="none" w:sz="0" w:space="0" w:color="auto"/>
        <w:left w:val="none" w:sz="0" w:space="0" w:color="auto"/>
        <w:bottom w:val="none" w:sz="0" w:space="0" w:color="auto"/>
        <w:right w:val="none" w:sz="0" w:space="0" w:color="auto"/>
      </w:divBdr>
    </w:div>
    <w:div w:id="713847445">
      <w:bodyDiv w:val="1"/>
      <w:marLeft w:val="0"/>
      <w:marRight w:val="0"/>
      <w:marTop w:val="0"/>
      <w:marBottom w:val="0"/>
      <w:divBdr>
        <w:top w:val="none" w:sz="0" w:space="0" w:color="auto"/>
        <w:left w:val="none" w:sz="0" w:space="0" w:color="auto"/>
        <w:bottom w:val="none" w:sz="0" w:space="0" w:color="auto"/>
        <w:right w:val="none" w:sz="0" w:space="0" w:color="auto"/>
      </w:divBdr>
    </w:div>
    <w:div w:id="924726310">
      <w:bodyDiv w:val="1"/>
      <w:marLeft w:val="0"/>
      <w:marRight w:val="0"/>
      <w:marTop w:val="0"/>
      <w:marBottom w:val="0"/>
      <w:divBdr>
        <w:top w:val="none" w:sz="0" w:space="0" w:color="auto"/>
        <w:left w:val="none" w:sz="0" w:space="0" w:color="auto"/>
        <w:bottom w:val="none" w:sz="0" w:space="0" w:color="auto"/>
        <w:right w:val="none" w:sz="0" w:space="0" w:color="auto"/>
      </w:divBdr>
    </w:div>
    <w:div w:id="1190295172">
      <w:bodyDiv w:val="1"/>
      <w:marLeft w:val="0"/>
      <w:marRight w:val="0"/>
      <w:marTop w:val="0"/>
      <w:marBottom w:val="0"/>
      <w:divBdr>
        <w:top w:val="none" w:sz="0" w:space="0" w:color="auto"/>
        <w:left w:val="none" w:sz="0" w:space="0" w:color="auto"/>
        <w:bottom w:val="none" w:sz="0" w:space="0" w:color="auto"/>
        <w:right w:val="none" w:sz="0" w:space="0" w:color="auto"/>
      </w:divBdr>
    </w:div>
    <w:div w:id="1583641784">
      <w:bodyDiv w:val="1"/>
      <w:marLeft w:val="0"/>
      <w:marRight w:val="0"/>
      <w:marTop w:val="0"/>
      <w:marBottom w:val="0"/>
      <w:divBdr>
        <w:top w:val="none" w:sz="0" w:space="0" w:color="auto"/>
        <w:left w:val="none" w:sz="0" w:space="0" w:color="auto"/>
        <w:bottom w:val="none" w:sz="0" w:space="0" w:color="auto"/>
        <w:right w:val="none" w:sz="0" w:space="0" w:color="auto"/>
      </w:divBdr>
    </w:div>
    <w:div w:id="1671712297">
      <w:bodyDiv w:val="1"/>
      <w:marLeft w:val="0"/>
      <w:marRight w:val="0"/>
      <w:marTop w:val="0"/>
      <w:marBottom w:val="0"/>
      <w:divBdr>
        <w:top w:val="none" w:sz="0" w:space="0" w:color="auto"/>
        <w:left w:val="none" w:sz="0" w:space="0" w:color="auto"/>
        <w:bottom w:val="none" w:sz="0" w:space="0" w:color="auto"/>
        <w:right w:val="none" w:sz="0" w:space="0" w:color="auto"/>
      </w:divBdr>
    </w:div>
    <w:div w:id="1754431108">
      <w:bodyDiv w:val="1"/>
      <w:marLeft w:val="0"/>
      <w:marRight w:val="0"/>
      <w:marTop w:val="0"/>
      <w:marBottom w:val="0"/>
      <w:divBdr>
        <w:top w:val="none" w:sz="0" w:space="0" w:color="auto"/>
        <w:left w:val="none" w:sz="0" w:space="0" w:color="auto"/>
        <w:bottom w:val="none" w:sz="0" w:space="0" w:color="auto"/>
        <w:right w:val="none" w:sz="0" w:space="0" w:color="auto"/>
      </w:divBdr>
    </w:div>
    <w:div w:id="176542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ABDBC-C27E-48C2-BF2B-02777FA5A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3622</TotalTime>
  <Pages>18</Pages>
  <Words>9512</Words>
  <Characters>54225</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КурятниковаСС</dc:creator>
  <cp:lastModifiedBy>КурятниковаСС</cp:lastModifiedBy>
  <cp:revision>458</cp:revision>
  <cp:lastPrinted>2019-04-30T06:07:00Z</cp:lastPrinted>
  <dcterms:created xsi:type="dcterms:W3CDTF">2017-05-11T15:27:00Z</dcterms:created>
  <dcterms:modified xsi:type="dcterms:W3CDTF">2019-04-30T08:46:00Z</dcterms:modified>
  <dc:description>exif_MSED_c2de9cb4c627ca11a36354565cfd6fd4ed6938790221b6d792e967fc3199edd1</dc:description>
</cp:coreProperties>
</file>