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15" w:rsidRPr="00814BBA" w:rsidRDefault="00A04315" w:rsidP="00A0431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B2208E" w:rsidRDefault="00B2208E" w:rsidP="00B2208E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Пояснительная записка к отчету об исполнении бюджета</w:t>
      </w:r>
    </w:p>
    <w:p w:rsidR="00B2208E" w:rsidRDefault="00B2208E" w:rsidP="00B2208E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FE3CE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="006061A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полугодие</w:t>
      </w:r>
      <w:r w:rsidR="0062523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FE3CE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Pr="00B220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5F175E" w:rsidRPr="008D3951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90D0E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290D0E">
        <w:rPr>
          <w:rFonts w:ascii="Times New Roman" w:hAnsi="Times New Roman"/>
          <w:color w:val="000000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E3CE0">
        <w:rPr>
          <w:rFonts w:ascii="Times New Roman" w:hAnsi="Times New Roman"/>
          <w:sz w:val="28"/>
          <w:szCs w:val="28"/>
        </w:rPr>
        <w:t>1</w:t>
      </w:r>
      <w:r w:rsidR="006061AE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FE3CE0">
        <w:rPr>
          <w:rFonts w:ascii="Times New Roman" w:hAnsi="Times New Roman"/>
          <w:sz w:val="28"/>
          <w:szCs w:val="28"/>
        </w:rPr>
        <w:t>9</w:t>
      </w:r>
      <w:r w:rsidRPr="00290D0E">
        <w:rPr>
          <w:rFonts w:ascii="Times New Roman" w:hAnsi="Times New Roman"/>
          <w:sz w:val="28"/>
          <w:szCs w:val="28"/>
        </w:rPr>
        <w:t xml:space="preserve"> года, утвержден постановлением </w:t>
      </w:r>
      <w:r w:rsidRPr="00F97A54">
        <w:rPr>
          <w:rFonts w:ascii="Times New Roman" w:hAnsi="Times New Roman"/>
          <w:sz w:val="28"/>
          <w:szCs w:val="28"/>
        </w:rPr>
        <w:t>администрации Района</w:t>
      </w:r>
      <w:r w:rsidR="00E657F5">
        <w:rPr>
          <w:rFonts w:ascii="Times New Roman" w:hAnsi="Times New Roman"/>
          <w:sz w:val="28"/>
          <w:szCs w:val="28"/>
        </w:rPr>
        <w:t xml:space="preserve"> </w:t>
      </w:r>
      <w:r w:rsidRPr="0095398D">
        <w:rPr>
          <w:rFonts w:ascii="Times New Roman" w:hAnsi="Times New Roman"/>
          <w:sz w:val="28"/>
          <w:szCs w:val="28"/>
        </w:rPr>
        <w:t xml:space="preserve">от </w:t>
      </w:r>
      <w:r w:rsidR="00056A88">
        <w:rPr>
          <w:rFonts w:ascii="Times New Roman" w:hAnsi="Times New Roman"/>
          <w:sz w:val="28"/>
          <w:szCs w:val="28"/>
        </w:rPr>
        <w:t>15</w:t>
      </w:r>
      <w:r w:rsidR="00392922" w:rsidRPr="0050051A">
        <w:rPr>
          <w:rFonts w:ascii="Times New Roman" w:hAnsi="Times New Roman"/>
          <w:sz w:val="28"/>
          <w:szCs w:val="28"/>
        </w:rPr>
        <w:t>.</w:t>
      </w:r>
      <w:r w:rsidR="00056A88">
        <w:rPr>
          <w:rFonts w:ascii="Times New Roman" w:hAnsi="Times New Roman"/>
          <w:sz w:val="28"/>
          <w:szCs w:val="28"/>
        </w:rPr>
        <w:t>08</w:t>
      </w:r>
      <w:r w:rsidR="00392922" w:rsidRPr="0050051A">
        <w:rPr>
          <w:rFonts w:ascii="Times New Roman" w:hAnsi="Times New Roman"/>
          <w:sz w:val="28"/>
          <w:szCs w:val="28"/>
        </w:rPr>
        <w:t>.201</w:t>
      </w:r>
      <w:r w:rsidR="00FE3CE0" w:rsidRPr="0050051A">
        <w:rPr>
          <w:rFonts w:ascii="Times New Roman" w:hAnsi="Times New Roman"/>
          <w:sz w:val="28"/>
          <w:szCs w:val="28"/>
        </w:rPr>
        <w:t>9</w:t>
      </w:r>
      <w:r w:rsidRPr="0050051A">
        <w:rPr>
          <w:rFonts w:ascii="Times New Roman" w:hAnsi="Times New Roman"/>
          <w:sz w:val="28"/>
          <w:szCs w:val="28"/>
        </w:rPr>
        <w:t xml:space="preserve"> года № </w:t>
      </w:r>
      <w:r w:rsidR="00056A88">
        <w:rPr>
          <w:rFonts w:ascii="Times New Roman" w:hAnsi="Times New Roman"/>
          <w:sz w:val="28"/>
          <w:szCs w:val="28"/>
        </w:rPr>
        <w:t xml:space="preserve">1004 </w:t>
      </w:r>
      <w:r w:rsidRPr="009539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D395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в Счетную палату.</w:t>
      </w:r>
    </w:p>
    <w:p w:rsidR="005F175E" w:rsidRPr="002437AC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37AC">
        <w:rPr>
          <w:rFonts w:ascii="Times New Roman" w:hAnsi="Times New Roman"/>
          <w:sz w:val="28"/>
          <w:szCs w:val="28"/>
        </w:rPr>
        <w:t>Первоначально Решением о бюджете на 201</w:t>
      </w:r>
      <w:r w:rsidR="00CA6644" w:rsidRPr="002437AC">
        <w:rPr>
          <w:rFonts w:ascii="Times New Roman" w:hAnsi="Times New Roman"/>
          <w:sz w:val="28"/>
          <w:szCs w:val="28"/>
        </w:rPr>
        <w:t>9</w:t>
      </w:r>
      <w:r w:rsidRPr="002437AC">
        <w:rPr>
          <w:rFonts w:ascii="Times New Roman" w:hAnsi="Times New Roman"/>
          <w:sz w:val="28"/>
          <w:szCs w:val="28"/>
        </w:rPr>
        <w:t xml:space="preserve"> год был утвержден бездефицитный бюджет по доходам и расходам в сумме </w:t>
      </w:r>
      <w:r w:rsidR="003C4DB4" w:rsidRPr="002437AC">
        <w:rPr>
          <w:rFonts w:ascii="Times New Roman" w:hAnsi="Times New Roman"/>
          <w:sz w:val="28"/>
          <w:szCs w:val="28"/>
        </w:rPr>
        <w:t>4 450,1</w:t>
      </w:r>
      <w:r w:rsidR="002E0193" w:rsidRPr="002437AC">
        <w:rPr>
          <w:rFonts w:ascii="Times New Roman" w:hAnsi="Times New Roman"/>
          <w:sz w:val="28"/>
          <w:szCs w:val="28"/>
        </w:rPr>
        <w:t>млн</w:t>
      </w:r>
      <w:r w:rsidRPr="002437AC">
        <w:rPr>
          <w:rFonts w:ascii="Times New Roman" w:hAnsi="Times New Roman"/>
          <w:sz w:val="28"/>
          <w:szCs w:val="28"/>
        </w:rPr>
        <w:t>. рублей.</w:t>
      </w:r>
    </w:p>
    <w:p w:rsidR="005F175E" w:rsidRPr="006061AE" w:rsidRDefault="005F175E" w:rsidP="008B6F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8B5904">
        <w:rPr>
          <w:rFonts w:ascii="Times New Roman" w:hAnsi="Times New Roman"/>
          <w:sz w:val="28"/>
          <w:szCs w:val="28"/>
        </w:rPr>
        <w:t xml:space="preserve">В ходе исполнения бюджета за </w:t>
      </w:r>
      <w:r w:rsidR="00CA6644" w:rsidRPr="008B5904">
        <w:rPr>
          <w:rFonts w:ascii="Times New Roman" w:hAnsi="Times New Roman"/>
          <w:sz w:val="28"/>
          <w:szCs w:val="28"/>
        </w:rPr>
        <w:t>1</w:t>
      </w:r>
      <w:r w:rsidR="00D85F57" w:rsidRPr="008B5904">
        <w:rPr>
          <w:rFonts w:ascii="Times New Roman" w:hAnsi="Times New Roman"/>
          <w:sz w:val="28"/>
          <w:szCs w:val="28"/>
        </w:rPr>
        <w:t xml:space="preserve"> полугодие</w:t>
      </w:r>
      <w:r w:rsidRPr="008B5904">
        <w:rPr>
          <w:rFonts w:ascii="Times New Roman" w:hAnsi="Times New Roman"/>
          <w:sz w:val="28"/>
          <w:szCs w:val="28"/>
        </w:rPr>
        <w:t xml:space="preserve"> 201</w:t>
      </w:r>
      <w:r w:rsidR="00CA6644" w:rsidRPr="008B5904">
        <w:rPr>
          <w:rFonts w:ascii="Times New Roman" w:hAnsi="Times New Roman"/>
          <w:sz w:val="28"/>
          <w:szCs w:val="28"/>
        </w:rPr>
        <w:t>9</w:t>
      </w:r>
      <w:r w:rsidRPr="008B5904">
        <w:rPr>
          <w:rFonts w:ascii="Times New Roman" w:hAnsi="Times New Roman"/>
          <w:sz w:val="28"/>
          <w:szCs w:val="28"/>
        </w:rPr>
        <w:t xml:space="preserve"> года в плановые назначения по доходам и расходам бюджета вносились изменения. </w:t>
      </w:r>
      <w:r w:rsidRPr="00814BBA">
        <w:rPr>
          <w:rFonts w:ascii="Times New Roman" w:hAnsi="Times New Roman"/>
          <w:sz w:val="28"/>
          <w:szCs w:val="28"/>
        </w:rPr>
        <w:t>В результате</w:t>
      </w:r>
      <w:r w:rsidR="002437AC" w:rsidRPr="00814BBA">
        <w:rPr>
          <w:rFonts w:ascii="Times New Roman" w:hAnsi="Times New Roman"/>
          <w:sz w:val="28"/>
          <w:szCs w:val="28"/>
        </w:rPr>
        <w:t xml:space="preserve">,  </w:t>
      </w:r>
      <w:r w:rsidRPr="00814BBA">
        <w:rPr>
          <w:rFonts w:ascii="Times New Roman" w:hAnsi="Times New Roman"/>
          <w:sz w:val="28"/>
          <w:szCs w:val="28"/>
        </w:rPr>
        <w:t xml:space="preserve">доходная часть бюджета составила – </w:t>
      </w:r>
      <w:r w:rsidR="00BB0ADB" w:rsidRPr="00814BBA">
        <w:rPr>
          <w:rFonts w:ascii="Times New Roman" w:hAnsi="Times New Roman"/>
          <w:sz w:val="28"/>
          <w:szCs w:val="28"/>
        </w:rPr>
        <w:t>6 </w:t>
      </w:r>
      <w:r w:rsidR="00814BBA" w:rsidRPr="00814BBA">
        <w:rPr>
          <w:rFonts w:ascii="Times New Roman" w:hAnsi="Times New Roman"/>
          <w:sz w:val="28"/>
          <w:szCs w:val="28"/>
        </w:rPr>
        <w:t>643</w:t>
      </w:r>
      <w:r w:rsidR="00BB0ADB" w:rsidRPr="00814BBA">
        <w:rPr>
          <w:rFonts w:ascii="Times New Roman" w:hAnsi="Times New Roman"/>
          <w:sz w:val="28"/>
          <w:szCs w:val="28"/>
        </w:rPr>
        <w:t>,</w:t>
      </w:r>
      <w:r w:rsidR="00814BBA" w:rsidRPr="00814BBA">
        <w:rPr>
          <w:rFonts w:ascii="Times New Roman" w:hAnsi="Times New Roman"/>
          <w:sz w:val="28"/>
          <w:szCs w:val="28"/>
        </w:rPr>
        <w:t>7</w:t>
      </w:r>
      <w:r w:rsidR="002E0193" w:rsidRPr="00814BBA">
        <w:rPr>
          <w:rFonts w:ascii="Times New Roman" w:hAnsi="Times New Roman"/>
          <w:sz w:val="28"/>
          <w:szCs w:val="28"/>
        </w:rPr>
        <w:t>млн</w:t>
      </w:r>
      <w:r w:rsidRPr="00814BBA">
        <w:rPr>
          <w:rFonts w:ascii="Times New Roman" w:hAnsi="Times New Roman"/>
          <w:sz w:val="28"/>
          <w:szCs w:val="28"/>
        </w:rPr>
        <w:t xml:space="preserve">. рублей, </w:t>
      </w:r>
      <w:r w:rsidRPr="00851439">
        <w:rPr>
          <w:rFonts w:ascii="Times New Roman" w:hAnsi="Times New Roman"/>
          <w:sz w:val="28"/>
          <w:szCs w:val="28"/>
        </w:rPr>
        <w:t>расходная</w:t>
      </w:r>
      <w:r w:rsidR="00851439" w:rsidRPr="00851439">
        <w:rPr>
          <w:rFonts w:ascii="Times New Roman" w:hAnsi="Times New Roman"/>
          <w:sz w:val="28"/>
          <w:szCs w:val="28"/>
        </w:rPr>
        <w:t xml:space="preserve">- </w:t>
      </w:r>
      <w:r w:rsidR="00851439" w:rsidRPr="00851439">
        <w:rPr>
          <w:rFonts w:ascii="Times New Roman" w:hAnsi="Times New Roman"/>
          <w:sz w:val="28"/>
          <w:szCs w:val="28"/>
          <w:lang w:eastAsia="ru-RU"/>
        </w:rPr>
        <w:t>6 859,8</w:t>
      </w:r>
      <w:r w:rsidR="002E0193" w:rsidRPr="00851439">
        <w:rPr>
          <w:rFonts w:ascii="Times New Roman" w:hAnsi="Times New Roman"/>
          <w:sz w:val="28"/>
          <w:szCs w:val="28"/>
        </w:rPr>
        <w:t>млн</w:t>
      </w:r>
      <w:r w:rsidRPr="00851439">
        <w:rPr>
          <w:rFonts w:ascii="Times New Roman" w:hAnsi="Times New Roman"/>
          <w:sz w:val="28"/>
          <w:szCs w:val="28"/>
        </w:rPr>
        <w:t>. рублей</w:t>
      </w:r>
      <w:r w:rsidR="003F646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646E">
        <w:rPr>
          <w:rFonts w:ascii="Times New Roman" w:hAnsi="Times New Roman"/>
          <w:sz w:val="28"/>
          <w:szCs w:val="28"/>
        </w:rPr>
        <w:t>У</w:t>
      </w:r>
      <w:r w:rsidR="005F541D" w:rsidRPr="00851439">
        <w:rPr>
          <w:rFonts w:ascii="Times New Roman" w:hAnsi="Times New Roman"/>
          <w:sz w:val="28"/>
          <w:szCs w:val="28"/>
        </w:rPr>
        <w:t>твержденный</w:t>
      </w:r>
      <w:r w:rsidR="0021333F" w:rsidRPr="00851439">
        <w:rPr>
          <w:rFonts w:ascii="Times New Roman" w:hAnsi="Times New Roman"/>
          <w:sz w:val="28"/>
          <w:szCs w:val="28"/>
        </w:rPr>
        <w:t xml:space="preserve"> размер дефицита </w:t>
      </w:r>
      <w:r w:rsidR="005F541D" w:rsidRPr="00851439">
        <w:rPr>
          <w:rFonts w:ascii="Times New Roman" w:hAnsi="Times New Roman"/>
          <w:sz w:val="28"/>
          <w:szCs w:val="28"/>
        </w:rPr>
        <w:t>по Решению Совета депутатов Пушкинского муниципального района Московской области от 19.12.2018 №516/69 «О бюджете Пушкинского муниципального района Московской области на 2019 год и плановый период 2020 и 2021годов» (в редакции решений от 23.01.2019</w:t>
      </w:r>
      <w:r w:rsidR="00ED60EF" w:rsidRPr="00851439">
        <w:rPr>
          <w:rFonts w:ascii="Times New Roman" w:hAnsi="Times New Roman"/>
          <w:sz w:val="28"/>
          <w:szCs w:val="28"/>
        </w:rPr>
        <w:t>г.</w:t>
      </w:r>
      <w:r w:rsidR="005F541D" w:rsidRPr="00851439">
        <w:rPr>
          <w:rFonts w:ascii="Times New Roman" w:hAnsi="Times New Roman"/>
          <w:sz w:val="28"/>
          <w:szCs w:val="28"/>
        </w:rPr>
        <w:t xml:space="preserve"> №532/70, от 20.02.2019</w:t>
      </w:r>
      <w:r w:rsidR="00ED60EF" w:rsidRPr="00851439">
        <w:rPr>
          <w:rFonts w:ascii="Times New Roman" w:hAnsi="Times New Roman"/>
          <w:sz w:val="28"/>
          <w:szCs w:val="28"/>
        </w:rPr>
        <w:t>г.</w:t>
      </w:r>
      <w:r w:rsidR="005F541D" w:rsidRPr="00851439">
        <w:rPr>
          <w:rFonts w:ascii="Times New Roman" w:hAnsi="Times New Roman"/>
          <w:sz w:val="28"/>
          <w:szCs w:val="28"/>
        </w:rPr>
        <w:t xml:space="preserve"> №538/72, от 20.03.2019</w:t>
      </w:r>
      <w:r w:rsidR="00ED60EF" w:rsidRPr="00851439">
        <w:rPr>
          <w:rFonts w:ascii="Times New Roman" w:hAnsi="Times New Roman"/>
          <w:sz w:val="28"/>
          <w:szCs w:val="28"/>
        </w:rPr>
        <w:t>г.</w:t>
      </w:r>
      <w:r w:rsidR="005F541D" w:rsidRPr="00851439">
        <w:rPr>
          <w:rFonts w:ascii="Times New Roman" w:hAnsi="Times New Roman"/>
          <w:sz w:val="28"/>
          <w:szCs w:val="28"/>
        </w:rPr>
        <w:t xml:space="preserve"> №551/73</w:t>
      </w:r>
      <w:r w:rsidR="002437AC" w:rsidRPr="00851439">
        <w:rPr>
          <w:rFonts w:ascii="Times New Roman" w:hAnsi="Times New Roman"/>
          <w:sz w:val="28"/>
          <w:szCs w:val="28"/>
        </w:rPr>
        <w:t>,</w:t>
      </w:r>
      <w:r w:rsidR="00ED60EF" w:rsidRPr="00851439">
        <w:rPr>
          <w:rFonts w:ascii="Times New Roman" w:hAnsi="Times New Roman"/>
          <w:sz w:val="28"/>
          <w:szCs w:val="28"/>
        </w:rPr>
        <w:t xml:space="preserve"> от 17.04.2019г. №563/75, от 22.05.2019г. №573/76</w:t>
      </w:r>
      <w:proofErr w:type="gramEnd"/>
      <w:r w:rsidR="00ED60EF" w:rsidRPr="00851439">
        <w:rPr>
          <w:rFonts w:ascii="Times New Roman" w:hAnsi="Times New Roman"/>
          <w:sz w:val="28"/>
          <w:szCs w:val="28"/>
        </w:rPr>
        <w:t>, от 19.06.2019г. №584/77</w:t>
      </w:r>
      <w:r w:rsidR="005F541D" w:rsidRPr="00851439">
        <w:rPr>
          <w:rFonts w:ascii="Times New Roman" w:hAnsi="Times New Roman"/>
          <w:sz w:val="28"/>
          <w:szCs w:val="28"/>
        </w:rPr>
        <w:t xml:space="preserve">) </w:t>
      </w:r>
      <w:r w:rsidR="0021333F" w:rsidRPr="00986A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составил 21</w:t>
      </w:r>
      <w:r w:rsidR="00986A3A" w:rsidRPr="00986A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21333F" w:rsidRPr="00986A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86A3A" w:rsidRPr="00986A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21333F" w:rsidRPr="00986A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рублей, сформированный за счет</w:t>
      </w:r>
      <w:r w:rsidR="003F6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333F" w:rsidRPr="00986A3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остатков  средств  на   счетах бюджета.</w:t>
      </w:r>
      <w:r w:rsidR="003F64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6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состоянию на 01.07.2019г. бюджет района исполнен с профицитом в сумме 3</w:t>
      </w:r>
      <w:bookmarkStart w:id="0" w:name="_GoBack"/>
      <w:bookmarkEnd w:id="0"/>
      <w:r w:rsidR="00E868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33,3 млн. руб.</w:t>
      </w:r>
    </w:p>
    <w:p w:rsidR="003C50D6" w:rsidRDefault="003C50D6" w:rsidP="007C3197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47253" w:rsidRPr="00DA75B5" w:rsidRDefault="00347253" w:rsidP="007C3197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A75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Общая характеристика исполнения бюджета района за </w:t>
      </w:r>
      <w:r w:rsidR="00D55147" w:rsidRPr="00DA75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1 </w:t>
      </w:r>
      <w:r w:rsidR="002437AC" w:rsidRPr="00DA75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полугодие</w:t>
      </w:r>
      <w:r w:rsidR="00D55147" w:rsidRPr="00DA75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2019</w:t>
      </w:r>
      <w:r w:rsidR="000958BF" w:rsidRPr="00DA75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представлена в </w:t>
      </w:r>
      <w:r w:rsidR="00587E0F" w:rsidRPr="00DA75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0958BF" w:rsidRPr="00DA75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аблице</w:t>
      </w:r>
      <w:r w:rsidR="00930DF3" w:rsidRPr="00DA75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958BF" w:rsidRPr="00DA75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5490" w:rsidRPr="00DA75B5" w:rsidRDefault="00055490" w:rsidP="00055490">
      <w:pPr>
        <w:spacing w:after="120" w:line="240" w:lineRule="auto"/>
        <w:ind w:firstLine="567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DA75B5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</w:t>
      </w:r>
      <w:r w:rsidR="0089237F" w:rsidRPr="00DA75B5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млн</w:t>
      </w:r>
      <w:r w:rsidR="00531B3D" w:rsidRPr="00DA75B5">
        <w:rPr>
          <w:rFonts w:ascii="Times New Roman" w:hAnsi="Times New Roman"/>
          <w:color w:val="000000" w:themeColor="text1"/>
          <w:sz w:val="16"/>
          <w:szCs w:val="16"/>
          <w:lang w:eastAsia="ru-RU"/>
        </w:rPr>
        <w:t>. руб.</w:t>
      </w:r>
      <w:r w:rsidRPr="00DA75B5">
        <w:rPr>
          <w:rFonts w:ascii="Times New Roman" w:hAnsi="Times New Roman"/>
          <w:color w:val="000000" w:themeColor="text1"/>
          <w:sz w:val="16"/>
          <w:szCs w:val="16"/>
          <w:lang w:eastAsia="ru-RU"/>
        </w:rPr>
        <w:t>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2534"/>
        <w:gridCol w:w="1856"/>
        <w:gridCol w:w="1422"/>
      </w:tblGrid>
      <w:tr w:rsidR="0026167C" w:rsidRPr="006061AE" w:rsidTr="006F0950">
        <w:trPr>
          <w:trHeight w:val="37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BF0E21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BF0E21" w:rsidRDefault="0026167C" w:rsidP="00F96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Утвержденные бюджетные назначения  с учетом изменений на 01.</w:t>
            </w:r>
            <w:r w:rsidR="00D55147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968A3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62523E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55147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021C1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71517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СБР)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47" w:rsidRPr="00BF0E21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бюджета за</w:t>
            </w:r>
          </w:p>
          <w:p w:rsidR="001021C1" w:rsidRPr="00BF0E21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BF0E21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полугодие</w:t>
            </w:r>
          </w:p>
          <w:p w:rsidR="0026167C" w:rsidRPr="00BF0E21" w:rsidRDefault="001021C1" w:rsidP="00D5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55147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47" w:rsidRPr="00BF0E21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26167C" w:rsidRPr="00BF0E21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26167C" w:rsidRPr="00BF0E21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26167C" w:rsidRPr="006061AE" w:rsidTr="006F0950">
        <w:trPr>
          <w:trHeight w:val="37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167C" w:rsidRPr="006061AE" w:rsidTr="006F0950">
        <w:trPr>
          <w:trHeight w:val="28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6061AE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154C" w:rsidRPr="0005784B" w:rsidTr="006F0950">
        <w:trPr>
          <w:trHeight w:val="54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05784B" w:rsidRDefault="00F2154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1.Доходы бюджета, всего</w:t>
            </w:r>
          </w:p>
          <w:p w:rsidR="00F2154C" w:rsidRPr="0005784B" w:rsidRDefault="00F2154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05784B" w:rsidRDefault="0050051A" w:rsidP="00D87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87CFA"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 643,7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05784B" w:rsidRDefault="00D87CFA" w:rsidP="00587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875C3">
              <w:rPr>
                <w:rFonts w:ascii="Times New Roman" w:hAnsi="Times New Roman"/>
                <w:sz w:val="24"/>
                <w:szCs w:val="24"/>
                <w:lang w:eastAsia="ru-RU"/>
              </w:rPr>
              <w:t> 445,4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05784B" w:rsidRDefault="00D87CFA" w:rsidP="006D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36,8</w:t>
            </w:r>
          </w:p>
        </w:tc>
      </w:tr>
      <w:tr w:rsidR="00F2154C" w:rsidRPr="0005784B" w:rsidTr="006F0950">
        <w:trPr>
          <w:trHeight w:val="44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05784B" w:rsidRDefault="00F2154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- налоговые и неналоговые доходы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05784B" w:rsidRDefault="0050051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1 879,2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05784B" w:rsidRDefault="00D87CFA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848,5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05784B" w:rsidRDefault="00D87CFA" w:rsidP="0046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45,2</w:t>
            </w:r>
          </w:p>
        </w:tc>
      </w:tr>
      <w:tr w:rsidR="00F2154C" w:rsidRPr="006061AE" w:rsidTr="006F0950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05784B" w:rsidRDefault="00F2154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- безвозмездные поступления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05784B" w:rsidRDefault="0050051A" w:rsidP="00D87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87CFA"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 764,5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05784B" w:rsidRDefault="00D87CFA" w:rsidP="00587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1 59</w:t>
            </w:r>
            <w:r w:rsidR="005875C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05784B" w:rsidRDefault="00D87CFA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784B">
              <w:rPr>
                <w:rFonts w:ascii="Times New Roman" w:hAnsi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26167C" w:rsidRPr="006061AE" w:rsidTr="006F0950">
        <w:trPr>
          <w:trHeight w:val="46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F968A3" w:rsidRDefault="0026167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8A3">
              <w:rPr>
                <w:rFonts w:ascii="Times New Roman" w:hAnsi="Times New Roman"/>
                <w:sz w:val="24"/>
                <w:szCs w:val="24"/>
                <w:lang w:eastAsia="ru-RU"/>
              </w:rPr>
              <w:t>2.Расходы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F968A3" w:rsidRDefault="00F968A3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8A3">
              <w:rPr>
                <w:rFonts w:ascii="Times New Roman" w:hAnsi="Times New Roman"/>
                <w:sz w:val="24"/>
                <w:szCs w:val="24"/>
                <w:lang w:eastAsia="ru-RU"/>
              </w:rPr>
              <w:t>6 859,8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F968A3" w:rsidRDefault="00F968A3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8A3">
              <w:rPr>
                <w:rFonts w:ascii="Times New Roman" w:hAnsi="Times New Roman"/>
                <w:sz w:val="24"/>
                <w:szCs w:val="24"/>
                <w:lang w:eastAsia="ru-RU"/>
              </w:rPr>
              <w:t>2 112,1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67C" w:rsidRPr="00F968A3" w:rsidRDefault="00F968A3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68A3">
              <w:rPr>
                <w:rFonts w:ascii="Times New Roman" w:hAnsi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26167C" w:rsidRPr="0048248E" w:rsidTr="006F0950">
        <w:trPr>
          <w:trHeight w:val="60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48248E" w:rsidRDefault="00FA6925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48E">
              <w:rPr>
                <w:rFonts w:ascii="Times New Roman" w:hAnsi="Times New Roman"/>
                <w:sz w:val="24"/>
                <w:szCs w:val="24"/>
                <w:lang w:eastAsia="ru-RU"/>
              </w:rPr>
              <w:t>3. Дефицит «</w:t>
            </w:r>
            <w:proofErr w:type="gramStart"/>
            <w:r w:rsidRPr="0048248E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48248E"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="0026167C" w:rsidRPr="004824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«+»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48248E" w:rsidRDefault="008B6F42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46E">
              <w:rPr>
                <w:rFonts w:ascii="Times New Roman" w:hAnsi="Times New Roman"/>
                <w:sz w:val="24"/>
                <w:szCs w:val="24"/>
                <w:lang w:eastAsia="ru-RU"/>
              </w:rPr>
              <w:t>- 216,1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48248E" w:rsidRDefault="008B6F42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248E">
              <w:rPr>
                <w:rFonts w:ascii="Times New Roman" w:hAnsi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67C" w:rsidRPr="0048248E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2154C" w:rsidRPr="0048248E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48248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Доходы</w:t>
      </w:r>
    </w:p>
    <w:p w:rsidR="00F2154C" w:rsidRPr="0005784B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val="en-US" w:eastAsia="ru-RU"/>
        </w:rPr>
      </w:pPr>
    </w:p>
    <w:p w:rsidR="00754CAB" w:rsidRPr="0005784B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итогам за </w:t>
      </w:r>
      <w:r w:rsidR="00404FFC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95511B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полугодие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404FFC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общий объем доходов исполнен на </w:t>
      </w:r>
      <w:r w:rsidR="00525C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36,</w:t>
      </w:r>
      <w:r w:rsidR="0005784B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что составляет </w:t>
      </w:r>
      <w:r w:rsidR="0005784B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05784B" w:rsidRPr="0005784B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 </w:t>
      </w:r>
      <w:r w:rsidR="00587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445</w:t>
      </w:r>
      <w:r w:rsidR="0005784B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87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05784B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5875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7,3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AC18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05784B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404FFC"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05784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54CAB" w:rsidRPr="00516CF8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551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Налоговые и неналоговые доходы Района за </w:t>
      </w:r>
      <w:r w:rsidR="00404FFC" w:rsidRPr="009551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2220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5511B" w:rsidRPr="009551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полугодие</w:t>
      </w:r>
      <w:r w:rsidRPr="0095511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текущего года 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исполнены на </w:t>
      </w:r>
      <w:r w:rsidR="0005784B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45,2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утвержденного плана или в сумме </w:t>
      </w:r>
      <w:r w:rsidR="0005784B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848,5</w:t>
      </w:r>
      <w:r w:rsidR="002220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4354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28,7</w:t>
      </w:r>
      <w:r w:rsidR="002220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4354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</w:t>
      </w:r>
      <w:r w:rsidR="002220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404FFC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года, при этом налоговые доходы исполнены на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54,9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proofErr w:type="gramStart"/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ублей больше, чем в 201</w:t>
      </w:r>
      <w:r w:rsidR="00404FFC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году, а неналоговые на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26,2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C10E87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54CAB" w:rsidRPr="00516CF8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 w:rsidR="00C10E87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меньшение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неналоговых доходов происходит в основном за счет </w:t>
      </w:r>
      <w:r w:rsidR="00C10E87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неисполнения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поступлений относительно 201</w:t>
      </w:r>
      <w:r w:rsidR="004F623B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следующим видам доходов: </w:t>
      </w:r>
      <w:r w:rsidR="00C10E87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платы за негативное воздействие на окружающую среду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прочих доходов от использования имущества, доходов от оказания платных услуг, </w:t>
      </w:r>
      <w:r w:rsidR="00C10E87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доходов от продажи земельных участков</w:t>
      </w:r>
      <w:r w:rsidR="004F623B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прочих неналоговых доходов.</w:t>
      </w:r>
    </w:p>
    <w:p w:rsidR="00754CAB" w:rsidRPr="00516CF8" w:rsidRDefault="00754CAB" w:rsidP="00754C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 на доходы физических лиц исполнен в сумме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437,6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44,4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утвержденных бюджетных назначений, что составляет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106,8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уровня 201</w:t>
      </w:r>
      <w:r w:rsidR="00C10E87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516CF8" w:rsidRDefault="00754CAB" w:rsidP="00754C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товары (работы, услуги) исполнены на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47,8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516CF8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16CF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754CAB" w:rsidRPr="00B20BEA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совокупный доход исполнены на </w:t>
      </w:r>
      <w:r w:rsidR="00516CF8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C10E87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8,3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B20BEA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277,5</w:t>
      </w:r>
      <w:r w:rsidR="009F2EC1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B20BEA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C10E87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,3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больше, чем за соответствующий период 201</w:t>
      </w:r>
      <w:r w:rsidR="00C10E87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54CAB" w:rsidRPr="00B20BEA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Государственная пошлина  исполнена на </w:t>
      </w:r>
      <w:r w:rsidR="004F68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52,</w:t>
      </w:r>
      <w:r w:rsidR="004F68BA" w:rsidRPr="004F68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 w:rsidR="00B20BEA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17,4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754CAB" w:rsidRPr="00F7061C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 исполнены на </w:t>
      </w:r>
      <w:r w:rsidR="00B20BEA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41,</w:t>
      </w:r>
      <w:r w:rsidR="004F68BA" w:rsidRPr="004F68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 w:rsidR="004F68BA" w:rsidRPr="004F68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57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B20BEA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2,7 </w:t>
      </w:r>
      <w:r w:rsidR="009F2EC1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C10E87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54CAB" w:rsidRPr="00F7061C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Платежи при использовании природными ресурсами исполнены на 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339,6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C10E87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6,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9F2EC1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меньше, чем за соответствующий период 201</w:t>
      </w:r>
      <w:r w:rsidR="00C51676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F7061C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продажи материальных и нематериальных активов исполнены на 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20,1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на 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18,3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F7061C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4,1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меньше, чем за соответствующий период 201</w:t>
      </w:r>
      <w:r w:rsidR="00C51676"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761ECF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Прочие неналоговые доходы исполнены в сумме 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5,4</w:t>
      </w:r>
      <w:r w:rsidR="009F2EC1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на 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39,1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утвержденных бюджетных назначений, что на 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20,9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C51676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C51676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761ECF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54CAB" w:rsidRPr="00761ECF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Безвозмездные поступления </w:t>
      </w:r>
      <w:r w:rsidR="001618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исполнены в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сумм</w:t>
      </w:r>
      <w:r w:rsidR="001618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1 59</w:t>
      </w:r>
      <w:r w:rsidR="001618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,9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33,5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к бюджетным назначениям.</w:t>
      </w:r>
    </w:p>
    <w:p w:rsidR="00F2154C" w:rsidRPr="006061AE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2553F8" w:rsidRPr="006061AE" w:rsidRDefault="002553F8" w:rsidP="008440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16"/>
          <w:szCs w:val="16"/>
          <w:highlight w:val="yellow"/>
          <w:lang w:eastAsia="ru-RU"/>
        </w:rPr>
      </w:pPr>
    </w:p>
    <w:p w:rsidR="00347253" w:rsidRPr="006061AE" w:rsidRDefault="00347253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347253" w:rsidRPr="0031687B" w:rsidRDefault="00B035A0" w:rsidP="00433A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1687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Расходы</w:t>
      </w:r>
    </w:p>
    <w:p w:rsidR="002553F8" w:rsidRPr="0031687B" w:rsidRDefault="002553F8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2A2791" w:rsidRPr="0031687B" w:rsidRDefault="00985ADA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ходе исполнения бюджета за </w:t>
      </w:r>
      <w:r w:rsidR="00CB749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31687B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полугодие</w:t>
      </w:r>
      <w:r w:rsidR="001E29A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CB749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</w:t>
      </w: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плановые назначения </w:t>
      </w:r>
      <w:proofErr w:type="gramStart"/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985ADA" w:rsidRPr="0031687B" w:rsidRDefault="002A2791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985ADA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асходам на </w:t>
      </w:r>
      <w:r w:rsidR="00423C1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CB749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85ADA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85ADA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результате вносимых изменений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85ADA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CB749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6 8</w:t>
      </w:r>
      <w:r w:rsidR="0031687B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59</w:t>
      </w:r>
      <w:r w:rsidR="00CB749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31687B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A0112A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F83DC3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="00985ADA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985ADA" w:rsidRPr="0031687B" w:rsidRDefault="00985ADA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исполнении доходной части бюджета на </w:t>
      </w:r>
      <w:r w:rsidR="00761ECF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36,8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годовых бюджетных назначений, расходная часть бюджета Района исполнена на </w:t>
      </w:r>
      <w:r w:rsidR="0031687B"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30,8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%, что составило</w:t>
      </w:r>
      <w:r w:rsidR="0022207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1687B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2 112,1</w:t>
      </w:r>
      <w:r w:rsidR="009F2EC1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31687B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2,9</w:t>
      </w:r>
      <w:r w:rsidR="009F2EC1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517FD0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="002A2791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чем за соответствующий период </w:t>
      </w:r>
      <w:r w:rsidR="001E29A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CB7494"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316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83DC3" w:rsidRPr="00EC6FCF" w:rsidRDefault="00F83DC3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реализацию мероприятий муниципальных программ в бюджете Пушкинского района  предусмотрены средства в сумме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6 684,7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рублей. Расходная часть по программам исполнена 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что составило 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2 071,4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D1AD0" w:rsidRPr="00EC6FCF" w:rsidRDefault="00BD1AD0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985ADA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роцент исполнения </w:t>
      </w:r>
      <w:r w:rsidR="00F83DC3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программ Пушкинского муниципального района</w:t>
      </w:r>
      <w:r w:rsidR="00EF76F7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0E06CA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полугодия</w:t>
      </w:r>
      <w:r w:rsidR="000E06CA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2019г.</w:t>
      </w:r>
      <w:r w:rsidR="00EF76F7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F83DC3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ляет</w:t>
      </w:r>
      <w:r w:rsidR="00EF76F7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D1AD0" w:rsidRPr="00EC6FCF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27DC5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Создание условий для оказания медицинской помощи населению Пушкинского муниципального района </w:t>
      </w:r>
      <w:r w:rsidR="00327DC5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201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327DC5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-202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327DC5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</w:t>
      </w:r>
      <w:r w:rsidR="009F2EC1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32,1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BE7D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исполнение программы за счет средств субвенции из бюджета Московской области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D1AD0" w:rsidRPr="00EC6FCF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327DC5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 Пушкинского муниципал</w:t>
      </w:r>
      <w:r w:rsidR="00327DC5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ьного района на 2017-2021 годы»</w:t>
      </w:r>
      <w:r w:rsidR="000516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50,6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По данной программе финансируются </w:t>
      </w:r>
      <w:r w:rsidR="00AC18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муниципальные учреждения</w:t>
      </w:r>
      <w:r w:rsidR="007A24BA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в сфере культуры МБУ ДО "Пушкинская детская музыкальная школа №1",МБУ ДО "Пушкинская детская музыкальная школа №2"</w:t>
      </w:r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,МБУ ДО "Софринская Детская музыкальная школа",  МБУ ДО "Детская музыкальная школа пос.Лесные поляны", </w:t>
      </w:r>
      <w:r w:rsidR="007A24BA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МБУ ДО "Детская художественная школа г.Пушкино",</w:t>
      </w:r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муниципальные учреждениям культуры МБУК "Районный Дом культуры "Строитель</w:t>
      </w:r>
      <w:proofErr w:type="gramEnd"/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", МБУК "Краеведческий музей г.Пушкино и МБУК "Межпоселенческая библиотека Пушкинского муниципального района Московской области.</w:t>
      </w:r>
    </w:p>
    <w:p w:rsidR="00BD1AD0" w:rsidRPr="00EC6FCF" w:rsidRDefault="009F2EC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1AD0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«Содержание и развитие инженерной инфраструктуры и энергоэффективности Пушкинского муниципа</w:t>
      </w:r>
      <w:r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2018-2022 годы»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D1AD0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EC6FCF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22,2</w:t>
      </w:r>
      <w:r w:rsidR="00BD1AD0" w:rsidRPr="00EC6F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Средства из бюджета г.п. Пушкино на оплату м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я 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"Капитальный ремонт, приобретение, монтаж и ввод в эксплуатацию объектов водоснабжения ВЗУ 4,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ВНС станция водоочистки на территории г.п.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Пушкино" и 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"Реконструкция объектов водоснабжения ВЗУ 5,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ВНС станция водоочистки на территории г.п.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Пушкино" уточнены в бюджете Пушкинского муниципального</w:t>
      </w:r>
      <w:proofErr w:type="gramEnd"/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района в объеме 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170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7F563F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717</w:t>
      </w:r>
      <w:r w:rsid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,5 тыс. руб. 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3261" w:rsidRPr="00583261">
        <w:t xml:space="preserve"> 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 м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ю 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"Капитальный ремонт, приобретение, монтаж и ввод в эксплуатацию объектов водоснабжения ВЗУ 4,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ВНС станция водоочистки на территории г.п.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Пушкино"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согласно муниципальному контракту выполнены в полном объёмы и оплачены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состоянию на 01.07.2019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части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касающейся местного бюджета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 в сумме 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37 822,3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июле 2019 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денежны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</w:t>
      </w:r>
      <w:r w:rsid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Московской области</w:t>
      </w:r>
      <w:proofErr w:type="gramEnd"/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размере 71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319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 поступили в бюджет Пушкинского муниципального </w:t>
      </w:r>
      <w:proofErr w:type="gramStart"/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</w:t>
      </w:r>
      <w:proofErr w:type="gramEnd"/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оплата была осуществлена в полном объеме</w:t>
      </w:r>
      <w:r w:rsidR="00583261" w:rsidRPr="005832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4CC7" w:rsidRP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Работы 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м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"Реконструкция объектов водоснабжения ВЗУ 5,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ВНС станция водоочистки на территории г.п.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04CC7" w:rsidRPr="007F56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Пушкино</w:t>
      </w:r>
      <w:r w:rsidR="00F04CC7" w:rsidRP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согласно муниц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04CC7" w:rsidRP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пальному контракту выполнены на 90%, не произведёны работы по монтажу инженерного</w:t>
      </w:r>
      <w:r w:rsidR="00F04C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оборудования и благоустройству</w:t>
      </w:r>
      <w:r w:rsidR="004A3C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D1AD0" w:rsidRPr="000E759F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Доступная среда Пушкинского муниципального района на 2017-2021</w:t>
      </w:r>
      <w:r w:rsidR="00714270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годы»</w:t>
      </w:r>
      <w:r w:rsidR="00603A2E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0E759F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21,9</w:t>
      </w:r>
      <w:r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3617ED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17ED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Профинансировано</w:t>
      </w:r>
      <w:r w:rsid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17ED" w:rsidRP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мероприятие "Обеспечение деятельности и содержание "Физкультурно-оздоровительного клуба инвалидов "Старт"</w:t>
      </w:r>
      <w:r w:rsidR="004A3C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34% от годовой сметы. Оставшиеся средства, запланированные на о</w:t>
      </w:r>
      <w:r w:rsidR="003617ED" w:rsidRP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сновное мероприятие "Повышение уровня доступности учреждений образования"</w:t>
      </w:r>
      <w:r w:rsid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объеме 2 353,4 тыс. руб.  и на </w:t>
      </w:r>
      <w:r w:rsidR="003617ED" w:rsidRP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основное мероприятие "Установка кнопок вызова персонала на социально-значимые объекты Пушкинского муниципального района"</w:t>
      </w:r>
      <w:r w:rsid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объеме 225,6 тыс. руб</w:t>
      </w:r>
      <w:r w:rsidR="000B7B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исполнены в сумме 160,0 тыс. руб. </w:t>
      </w:r>
      <w:r w:rsidR="003617ED" w:rsidRP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 работы  по разработке проектно-сметной документации.</w:t>
      </w:r>
    </w:p>
    <w:p w:rsidR="00BD1AD0" w:rsidRPr="000F540D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 «Спорт Пушкинского муниципальног</w:t>
      </w:r>
      <w:r w:rsidR="00603A2E" w:rsidRP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района </w:t>
      </w:r>
      <w:r w:rsidR="00603A2E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2017-2021 годы» - </w:t>
      </w:r>
      <w:r w:rsidR="000E759F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39,7</w:t>
      </w:r>
      <w:r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4A3CBB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61703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Средства на выполнение муниципального задания бюджетным учреждениям в области спорта, дополнительного образования и молодежной политике перечисляются своевременно. По состоянию на 01.07.2019 года не освоены средства в сумме 3676,6 тыс.</w:t>
      </w:r>
      <w:r w:rsidR="000F540D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61703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руб. на приобретение мебели и </w:t>
      </w:r>
      <w:hyperlink r:id="rId9" w:tgtFrame="_blank" w:history="1">
        <w:r w:rsidR="00D61703" w:rsidRPr="000F540D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4 470,</w:t>
        </w:r>
      </w:hyperlink>
      <w:r w:rsidR="00D61703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8 тыс. руб. на </w:t>
      </w:r>
      <w:r w:rsidR="000F540D" w:rsidRPr="000F540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текущий   ремонт МБУ «Дворец спорта», неосвоенные в прошлом году учреждениями и включенные в бюджет района в 2019 году  за счет остатков по заявкам ГРБС. </w:t>
      </w:r>
    </w:p>
    <w:p w:rsidR="000B7B5D" w:rsidRDefault="00BD1AD0" w:rsidP="00ED13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714270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Экология  и охрана окружающей среды Пушкинского  муниципального района на 2017-2021 годы» -</w:t>
      </w:r>
      <w:r w:rsidR="00714270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</w:t>
      </w:r>
      <w:r w:rsidR="00945A71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,3</w:t>
      </w:r>
      <w:r w:rsidR="00E42228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0F540D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0B7B5D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2BBB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Оплачена</w:t>
      </w:r>
      <w:r w:rsidR="007F2B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экспертиза и  ПИРы по рекультивации полигона «Царево» в сумме </w:t>
      </w:r>
      <w:r w:rsidR="007F2BBB" w:rsidRPr="007F2B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15 670 ,9 тыс. руб.</w:t>
      </w:r>
      <w:r w:rsidR="007F2B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B7B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состоянию на 01.07.2019 заключено Соглашение </w:t>
      </w:r>
      <w:r w:rsidR="000B7B5D" w:rsidRPr="000B7B5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 46647000-1-2019-005 от 11.04.2019г.</w:t>
      </w:r>
      <w:r w:rsidR="00ED13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3408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Контракт </w:t>
      </w:r>
      <w:r w:rsidR="007F2B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реализацию мероприятий по ликвидации несанкционированных свалок </w:t>
      </w:r>
      <w:r w:rsidR="003408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подписан 17.07.2019 года, счет на предоплату в размере 30 % выставлен 23.07.19.</w:t>
      </w:r>
      <w:proofErr w:type="gramEnd"/>
      <w:r w:rsidR="003408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Подготовлен пакет документов для получения средств из федерального и областного бюджета для дальнейшей оплаты.</w:t>
      </w:r>
    </w:p>
    <w:p w:rsidR="00125191" w:rsidRPr="0085201D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Безопасность Пушкинского муниципа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5201D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47,6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 данной программе осуществляется финансирование  МБУ «АСО» (за 1 полугодие исполнение 50,6%). М</w:t>
      </w:r>
      <w:r w:rsidR="005A7687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="005A7687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"Оказание услуг по предоставлению видеоизображения для системы "Безопасный регион"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исполнено на 39,8 %, оплата контракта осуществляется после выставленных счетов и актов. </w:t>
      </w:r>
    </w:p>
    <w:p w:rsidR="00125191" w:rsidRPr="0085201D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0516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Жилище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Пушкинского муниципа</w:t>
      </w:r>
      <w:r w:rsidR="00EF76F7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0516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3A5685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4A3CB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В 2019 году в программе участвует 2 семьи, из г.п. Пушкино и г.п. Софрино. Распоряжение о предоставлении социальной выплаты семье из г.п. Пушкино утверждено во второй половине июня. Кассовые выплаты произведены в начале июля, в связи с этим произошло  низкое процентное исполнение.  </w:t>
      </w:r>
    </w:p>
    <w:p w:rsidR="00125191" w:rsidRPr="0085201D" w:rsidRDefault="00C552D2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125191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системы информирования населения о деятельности органов местного самоуправления Пушкинского муниципально</w:t>
      </w:r>
      <w:r w:rsidR="00714270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района на 2017-2021 годы» </w:t>
      </w:r>
      <w:r w:rsidR="00125191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0B7B5D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5201D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39,1</w:t>
      </w:r>
      <w:r w:rsidR="00125191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7A24BA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данной программе финансируются мероприятия по </w:t>
      </w:r>
      <w:r w:rsidR="007A24BA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информированию населения Пушкинского муниципального района об основных событиях социально-экономического развития, общественно-политической жизни, освещение деятельности ОМСУ в печатных СМИ, путем распространения (вещания) на территории Пушкинского муниципального района радиопрограммы, телепередач, сетевых изданиях.</w:t>
      </w:r>
      <w:proofErr w:type="gramEnd"/>
      <w:r w:rsidR="007A24BA" w:rsidRP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Контракты </w:t>
      </w:r>
      <w:r w:rsidR="007A24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отыгрываются и заключаются по мере необходимости. </w:t>
      </w:r>
    </w:p>
    <w:p w:rsidR="00125191" w:rsidRPr="0085201D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714270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Предпринимательство Пушкинского муниципального района  на 2017-2021</w:t>
      </w:r>
      <w:r w:rsidR="00714270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</w:t>
      </w:r>
      <w:r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0B7B5D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5201D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10,9</w:t>
      </w:r>
      <w:r w:rsidR="00F95EF3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%. По данной программе предусмотрено </w:t>
      </w:r>
      <w:r w:rsidR="00700A0A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F95EF3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ероприятие "Частичная компенсация субъектам малого и среднего</w:t>
      </w:r>
      <w:r w:rsidR="00F95EF3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предпринимательства затрат, связанных с приобретением оборудования в целях создания и (или) развития либо модернизации производства товаров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95EF3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(работ, услуг)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объеме </w:t>
      </w:r>
      <w:r w:rsidR="00F95EF3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F95EF3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065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,0 тыс. руб.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т.ч. 2 865,0 тыс. руб.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счет МБТ из поселений.</w:t>
      </w:r>
      <w:proofErr w:type="gramEnd"/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Средства из поселений запланированы, но не перечислены. По программе финансируется МКУ «Потребительский услуги» (процент исполнения 40,2%). Кроме того</w:t>
      </w:r>
      <w:r w:rsidR="00700A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о</w:t>
      </w:r>
      <w:r w:rsidR="00700A0A" w:rsidRPr="00700A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сновн</w:t>
      </w:r>
      <w:r w:rsidR="00700A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ому</w:t>
      </w:r>
      <w:r w:rsidR="00700A0A" w:rsidRPr="00700A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мероприяти</w:t>
      </w:r>
      <w:r w:rsidR="00700A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700A0A" w:rsidRPr="00700A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"Приведение кладбищ Пушкинского муниципального района в соответствие с Порядком деятельности общественных кладбищ и крематориев на территории муниципального образования Московской области"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запланированы средства в объеме </w:t>
      </w:r>
      <w:r w:rsidR="005A7687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33 830,1 тыс. руб.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(средства поселений – 8 187,0 тыс. руб.)</w:t>
      </w:r>
      <w:r w:rsidR="005A7687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исполнено 1 920,8 тыс. руб</w:t>
      </w:r>
      <w:proofErr w:type="gramStart"/>
      <w:r w:rsidR="005A7687" w:rsidRP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5A76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средства собственного бюджета)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. </w:t>
      </w:r>
    </w:p>
    <w:p w:rsidR="00125191" w:rsidRPr="0085201D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Цифровое муниципальное образование Пушкинского муниципального района на 2018-2022 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гг.»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85201D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40,9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Финансирование МКУ «МФЦ» выполнено за 1  полугодие в объеме 45 484,</w:t>
      </w:r>
      <w:r w:rsidR="008D4C87" w:rsidRP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или 43,2 %. 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Средства, запланированные  на п</w:t>
      </w:r>
      <w:r w:rsidR="00B8046C" w:rsidRP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одпрограмм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 </w:t>
      </w:r>
      <w:r w:rsidR="00B8046C" w:rsidRP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"Развитие информационной и технической инфраструктуры экосистемы цифровой экономики Пушкинского муниципального района"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объеме </w:t>
      </w:r>
      <w:r w:rsidR="00B8046C" w:rsidRP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6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B8046C" w:rsidRP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412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B8046C" w:rsidRP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 освоены в объеме 181,6 тыс. руб. Основной контракт заключен в июле месяце.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F95EF3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Управление муниципальным имуществом и земельными ресурсами Пушкинского муниципального района на 2017-2021 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гг.»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85201D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15,6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Основное исполнение по мероприятию</w:t>
      </w:r>
      <w:r w:rsidR="00B8046C" w:rsidRPr="00B8046C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="00B8046C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="00B8046C" w:rsidRPr="00B8046C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="00B8046C" w:rsidRP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"Формирование фонда капитального ремонта"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 при плане 1500,0 тыс. руб. исполнено за 1 полугодие  737,2 тыс. руб. или 49,5 %.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Мероприятие</w:t>
      </w:r>
      <w:r w:rsidR="00DE3A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95EF3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"Организация и проведение торгов"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освоено на 6,4 тыс. руб. при плане 330,0 тыс. руб.  </w:t>
      </w:r>
      <w:r w:rsidR="00DE3A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Остальные мероприятия 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E3AE9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"Обеспечение государственной регистрации права собственности Пушкинского муниципального района</w:t>
      </w:r>
      <w:proofErr w:type="gramEnd"/>
      <w:r w:rsidR="00DE3AE9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земельные участки и объекты недвижимого имущества, в т.ч. на неиспользуемые (бесхозяйные) объекты", "Постановка на баланс (включение в состав муниципальной казны) объектов недвижимого имущества", "Содержание муниципального имущества", "Сдача в аренду земельных участков", "Передача в аренду муниципального имущества",</w:t>
      </w:r>
      <w:r w:rsidR="00F95EF3" w:rsidRP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"Обеспечение многодетных семей земельными участками" </w:t>
      </w:r>
      <w:r w:rsidR="00DE3AE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освоены</w:t>
      </w:r>
      <w:r w:rsidR="00F95E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5191" w:rsidRPr="0085201D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администрации ПМР, ее функциональных и отраслевых органов и муниц</w:t>
      </w:r>
      <w:r w:rsidR="00EF76F7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ипальных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учреждений, созданных в целях выполнения работ, оказания услуг и </w:t>
      </w:r>
      <w:r w:rsidR="00EF76F7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исполнения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отдельных функций</w:t>
      </w:r>
      <w:r w:rsidR="003617E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F76F7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униципального у</w:t>
      </w:r>
      <w:r w:rsidR="00714270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правления ПМР на 2017-2021 годы»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5201D"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45,4</w:t>
      </w:r>
      <w:r w:rsidRPr="008520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B8046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 данной программе осуществляется финансирование Администрации Пушкинского муниципального района, Комитета по управлению имуществом, Комитета по финансовой и налоговой политике, муниципальных казенных учреждений «УКС», «Сервис-Центр», «Централизованная бухгалтерия», «МИР», «Тендерный комитет».</w:t>
      </w:r>
      <w:proofErr w:type="gramEnd"/>
    </w:p>
    <w:p w:rsidR="00125191" w:rsidRPr="00BD5E77" w:rsidRDefault="00125191" w:rsidP="00C32EE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и функционирование дорожно-транспортного комплекса</w:t>
      </w:r>
      <w:r w:rsidR="003C40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Пушкинского муниципа</w:t>
      </w:r>
      <w:r w:rsidR="00714270"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8B5904"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17,4</w:t>
      </w:r>
      <w:r w:rsid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 Освоены средства за 1-ое полугодие по м</w:t>
      </w:r>
      <w:r w:rsidR="00BD5E77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</w:t>
      </w:r>
      <w:r w:rsid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="00BD5E77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"Содержание дорог </w:t>
      </w:r>
      <w:proofErr w:type="gramStart"/>
      <w:r w:rsidR="00BD5E77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="00BD5E77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нормативного"</w:t>
      </w:r>
      <w:r w:rsid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Заключены контракты на выполнение мероприятия </w:t>
      </w:r>
      <w:r w:rsidR="00BD5E77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"Ремонт и капитальный ремонт автомобильных дорог общего пользования местного значения"</w:t>
      </w:r>
      <w:r w:rsid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конце мая. Срок выполнения работ 30.08.2019 года. По мероприятию </w:t>
      </w:r>
      <w:r w:rsidR="00BD5E77" w:rsidRP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"Проектирование автомобильных дорог"</w:t>
      </w:r>
      <w:r w:rsidR="00BD5E7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 участкам многодетных семей  заключены контракты на проектные работы по строительству дорог к участкам, выделенным многодетным семьям в с.п. Ельдигино, с.п. Тарасовка, г.п. Софрино (за счет МБТ из бюджета г.п. Софрино). Работы будут выполняться в конце 3-го –  4 квартале 2019 года.</w:t>
      </w:r>
    </w:p>
    <w:p w:rsidR="00125191" w:rsidRPr="009A6B47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A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9A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9A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Архитектура и градостроительство Пушкинского муниципального района Моско</w:t>
      </w:r>
      <w:r w:rsidR="00714270" w:rsidRPr="009A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вской области на 2017-2021 годы»-</w:t>
      </w:r>
      <w:r w:rsidR="003A5685" w:rsidRPr="009A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9A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3C40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Средства местного бюджета в объеме 1 170,6 тыс. руб. предусмотрены на о</w:t>
      </w:r>
      <w:r w:rsidR="003C4025" w:rsidRPr="003C40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сновное мероприятие "Формирование привлекательного облика Пушкинского муниципального района и благоприятной среды проживания"</w:t>
      </w:r>
      <w:r w:rsidR="003C40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038EB" w:rsidRDefault="0099045F" w:rsidP="009904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541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«Образование Пушкинского муниципального района на 20</w:t>
      </w:r>
      <w:r w:rsidR="000516B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17-2021 годы»  -</w:t>
      </w:r>
      <w:r w:rsidR="00F541A1" w:rsidRPr="00F541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38,9</w:t>
      </w:r>
      <w:r w:rsidRPr="00F541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Средства на выполнение муниципального задания бюджетными и автономными дошкольными и общеобразовательными учреждениями Пушкинского муниципального района перечисляются ежемесячно. </w:t>
      </w:r>
    </w:p>
    <w:p w:rsidR="00A038EB" w:rsidRDefault="00A038EB" w:rsidP="009904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настоящее время  выполнены работы по разработке проектно-сметной документации на строительство пристройки на 550 ме</w:t>
      </w:r>
      <w:proofErr w:type="gramStart"/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 к зд</w:t>
      </w:r>
      <w:proofErr w:type="gramEnd"/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анию МБОУ СОШ № 6 в рамках заключенного муниципального контракта № 15 от 04.05.2018 г.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ООО 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"Строй Групп"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Ведётся претензионная работа. Получено положительное заключение от ГАУ МО МОСОБЛГОСЭКСПЕРТИЗЫ на общую сумму 709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945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,9 тыс.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24.06.2019 г. документация направлена на рабочую группу комитета по конкурентной политике Московской области. 02.07.2019 г. получены замечания от Рабочей группы 19.07.2019 г. документация повторно направлена на рабочую группу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A0BBA" w:rsidRDefault="00A038EB" w:rsidP="009904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настоящее время не выполнены работы по разработке проектно-сметной документации на строительство пристройки на 350 ме</w:t>
      </w:r>
      <w:proofErr w:type="gramStart"/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 к зд</w:t>
      </w:r>
      <w:proofErr w:type="gramEnd"/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анию МБОУ Ашукинская СОШ в рамках заключенного муниципального контракта № 44 от 11.12.2019 г. с ООО Инжиниринговая компания АС проект. Ведётся претензионная работа. Кроме того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входящим письмом №22Исх-3108/4.1 от Минист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ства строительного комплекса получена информация о внесении изменений в государственную программу в части финансирования. Общий объём финансирования 605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121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,5 тыс.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разрабатывается аукционная документация. </w:t>
      </w:r>
      <w:proofErr w:type="gramStart"/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акупка на строительство пристройки внесена в план-закупок МКУ "УКС".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17.05.2019 г.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направлена на рабочу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ю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группу Комитета по конкурентной политике 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Московской области,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20.05.2019 г. проведены общественные слушанья согласно закону Московской области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04.06.2019 г. получены замечания от рабочей группы в части касающейся аукционной документации</w:t>
      </w:r>
      <w:r w:rsid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06.06.2019 г. повторно направлена на рабочую группу Комитета по конкурентной политике.</w:t>
      </w:r>
      <w:proofErr w:type="gramEnd"/>
      <w:r w:rsidRPr="00A038E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Подача заявок для участия в аукционе до 05.08.19. Аукцион назначен на 12.08.2019 г. Плановая дата заключения контракта не ранее 22.08.2019 г.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A0BBA" w:rsidRDefault="00BA0BBA" w:rsidP="009904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строительству пристройки на 450 ме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 к зд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анию МБОУ СОШ №8 </w:t>
      </w:r>
      <w:r w:rsidRP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рамках заключенного муниц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P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пального контракта № 45 от 28.12.2017 г. с ООО СК "Новый Век" не выполнены работы в рамках пятого этапа строительства. Планируемая дата окончания строительно-монтажных работ август 2019 года, ведётся претензионная работа. 23.08.2019 г. в пла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</w:t>
      </w:r>
      <w:r w:rsidRPr="00BA0B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-график МКУ "УКС" внесены 19 закупок на приобретение технологического оборудования для нужд школы.</w:t>
      </w:r>
    </w:p>
    <w:p w:rsidR="0099045F" w:rsidRPr="00F541A1" w:rsidRDefault="00BA0BBA" w:rsidP="0099045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Еженедельно  проводится мониторинг освоения межбюджетных трансфертов из поселений, направленных на укрепление материально-технической базы </w:t>
      </w:r>
      <w:r w:rsidR="004A4E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дошкольных и общеобразовательных учреждений. </w:t>
      </w:r>
    </w:p>
    <w:p w:rsidR="00125191" w:rsidRPr="008B5904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Муниципальное управление в Пушкинском муниципальном районе на</w:t>
      </w:r>
      <w:r w:rsidR="003C40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14270"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2018-2022 годы»</w:t>
      </w:r>
      <w:r w:rsidR="000461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8B5904"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41,5</w:t>
      </w:r>
      <w:r w:rsidRPr="008B59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2F32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 За счет </w:t>
      </w:r>
      <w:r w:rsidR="009A2A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бюджетного кредита из УФК МО, которым замещены средства в коммерческом банке под более высокие проценты, сэкономлены средства на обслуживании муниципального долга.</w:t>
      </w:r>
    </w:p>
    <w:p w:rsidR="00125191" w:rsidRPr="00655749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системы отдыха и оздоровления детей в Пушкинском</w:t>
      </w:r>
      <w:r w:rsidR="002F32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</w:t>
      </w:r>
      <w:r w:rsidR="00714270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альном районе на 2017-2021 годы»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4C116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55749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2,5</w:t>
      </w:r>
      <w:r w:rsidR="006F3CEB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9A2A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Оплата 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компенсаций за </w:t>
      </w:r>
      <w:r w:rsidR="009A2AA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путев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</w:t>
      </w:r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производится </w:t>
      </w:r>
      <w:r w:rsidR="008D4C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июле, августе по факту.</w:t>
      </w:r>
    </w:p>
    <w:p w:rsidR="00BD1AD0" w:rsidRPr="00CF4D0F" w:rsidRDefault="006F3CEB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F866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«Формирование современной городской среды Пушкинского муниципального района на 2018-2022 гг.» - </w:t>
      </w:r>
      <w:r w:rsidR="00F866D3" w:rsidRPr="00F866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43,5</w:t>
      </w:r>
      <w:r w:rsidRPr="00F866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</w:t>
      </w:r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данной программе финансируется о</w:t>
      </w:r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сновное мероприятие "Отлов и содержание безнадзорных животных на территории Пушкинского муниципального района" </w:t>
      </w:r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счет субвенции из бюджета Московской области (исполнение составило 49,2%) и </w:t>
      </w:r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основное мероприятие  "Приведение в надлежащее состояние подъездов в многоквартирных домах" за счет субсидии из бюджета Московской области и средств местного бюджета</w:t>
      </w:r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Заключено соглашение </w:t>
      </w:r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с Министерством жилищно-коммунального хозяйства. Составлен дополнительный адресный перечень подъездов МКД, требующих текущего ремонта, утвержден ОМСУ и согласован представителями Ассоциации СМКД МО и ГЖИ МО. Внесены изменения в порядок предоставления субсидии №1344 от 13.07.2018. План ремонта по сельским поселениям Ельдигинское, </w:t>
      </w:r>
      <w:proofErr w:type="gramStart"/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Тарасовское</w:t>
      </w:r>
      <w:proofErr w:type="gramEnd"/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Царёвское</w:t>
      </w:r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79 подъездов. Выполнен ремонт 18 подъездов, в работе 6. </w:t>
      </w:r>
      <w:proofErr w:type="gramStart"/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Утверждены</w:t>
      </w:r>
      <w:proofErr w:type="gramEnd"/>
      <w:r w:rsidR="00CF4D0F" w:rsidRP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 заявок на 11 подъездов. Заявки оплачены.</w:t>
      </w:r>
    </w:p>
    <w:p w:rsidR="009D676F" w:rsidRPr="001B14E5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Наиболее высокий процент исполнения по итогам </w:t>
      </w:r>
      <w:r w:rsidR="009D676F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1</w:t>
      </w:r>
      <w:r w:rsidR="000461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55749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полугоде</w:t>
      </w:r>
      <w:proofErr w:type="gramEnd"/>
      <w:r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9D676F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программ</w:t>
      </w:r>
      <w:r w:rsidR="001B14E5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9D676F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1B14E5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 Пушкинского муниципального района на 2017-2021 годы</w:t>
      </w:r>
      <w:r w:rsidR="009D676F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- </w:t>
      </w:r>
      <w:r w:rsidR="001B14E5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50,6</w:t>
      </w:r>
      <w:r w:rsidR="009D676F" w:rsidRPr="001B14E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</w:t>
      </w:r>
    </w:p>
    <w:p w:rsidR="00F83DC3" w:rsidRPr="00655749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Непрограммные расходы бюджета Пушкинского муниципального районы в 201</w:t>
      </w:r>
      <w:r w:rsidR="00501480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г. предусмотрены в объеме </w:t>
      </w:r>
      <w:r w:rsidR="00655749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175,2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4B1421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proofErr w:type="gramStart"/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ублей.</w:t>
      </w:r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4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непрограммным статьям финансируется </w:t>
      </w:r>
      <w:r w:rsidR="000F77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Счетная палата, Совет депутатов, Муниципальная избирательная компания, резервный фонд администрации, МБУ «Методический центр», текущая кредиторская задолженность, </w:t>
      </w:r>
      <w:r w:rsidR="000F7779" w:rsidRP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Членский взнос в СМО,</w:t>
      </w:r>
      <w:r w:rsidR="000F77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</w:t>
      </w:r>
      <w:r w:rsidR="00514563" w:rsidRP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оздание административных комиссий, уполномоченных рассматривать дела об административных правонарушениях в сфере благоустройства за счет субвенции из бюджета Московской области, </w:t>
      </w:r>
      <w:r w:rsid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514563" w:rsidRP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роектирование газовой котельной для МБОУ "Ашукинская СОШ"</w:t>
      </w:r>
      <w:r w:rsid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субвенция из бюджета Московской области на пр</w:t>
      </w:r>
      <w:r w:rsidR="00514563" w:rsidRP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едоставление гражданам субсидий на</w:t>
      </w:r>
      <w:proofErr w:type="gramEnd"/>
      <w:r w:rsidR="00514563" w:rsidRP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оплату жилого помещения и коммунальных услуг</w:t>
      </w:r>
      <w:r w:rsidR="000F77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  по непрограммным целевым статьям</w:t>
      </w:r>
      <w:r w:rsidR="00501480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655749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40,7</w:t>
      </w:r>
      <w:r w:rsidR="0004615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1421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.рублей, что составило </w:t>
      </w:r>
      <w:r w:rsidR="00655749"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23,2</w:t>
      </w:r>
      <w:r w:rsidRPr="006557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плановых показателей.                 </w:t>
      </w:r>
    </w:p>
    <w:p w:rsidR="00F83DC3" w:rsidRPr="006061AE" w:rsidRDefault="00F83DC3" w:rsidP="00ED1A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F83DC3" w:rsidRPr="004D424D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2B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Бюджетные ассигнования резервного фонда </w:t>
      </w:r>
      <w:r w:rsidR="005145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объеме 11 442,4 тыс. руб. </w:t>
      </w:r>
      <w:r w:rsidRPr="002B6B4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администрацией района в отчетном периоде не использовались.</w:t>
      </w:r>
    </w:p>
    <w:p w:rsidR="00F83DC3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C1173" w:rsidRDefault="00DC117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DC1173" w:rsidSect="00CA6644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C3" w:rsidRDefault="005875C3" w:rsidP="001568F8">
      <w:pPr>
        <w:spacing w:after="0" w:line="240" w:lineRule="auto"/>
      </w:pPr>
      <w:r>
        <w:separator/>
      </w:r>
    </w:p>
  </w:endnote>
  <w:endnote w:type="continuationSeparator" w:id="0">
    <w:p w:rsidR="005875C3" w:rsidRDefault="005875C3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C3" w:rsidRDefault="005875C3" w:rsidP="001568F8">
      <w:pPr>
        <w:spacing w:after="0" w:line="240" w:lineRule="auto"/>
      </w:pPr>
      <w:r>
        <w:separator/>
      </w:r>
    </w:p>
  </w:footnote>
  <w:footnote w:type="continuationSeparator" w:id="0">
    <w:p w:rsidR="005875C3" w:rsidRDefault="005875C3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6626"/>
    </w:sdtPr>
    <w:sdtEndPr/>
    <w:sdtContent>
      <w:p w:rsidR="005875C3" w:rsidRDefault="005875C3">
        <w:pPr>
          <w:pStyle w:val="a6"/>
          <w:jc w:val="right"/>
        </w:pPr>
      </w:p>
      <w:p w:rsidR="005875C3" w:rsidRDefault="005875C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A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5C3" w:rsidRDefault="005875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5BD"/>
    <w:multiLevelType w:val="hybridMultilevel"/>
    <w:tmpl w:val="25CC705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187822"/>
    <w:multiLevelType w:val="hybridMultilevel"/>
    <w:tmpl w:val="144ACA7C"/>
    <w:lvl w:ilvl="0" w:tplc="D6BC8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485F8C"/>
    <w:multiLevelType w:val="hybridMultilevel"/>
    <w:tmpl w:val="8AA4338C"/>
    <w:lvl w:ilvl="0" w:tplc="B9325E7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11A1205"/>
    <w:multiLevelType w:val="hybridMultilevel"/>
    <w:tmpl w:val="E86C3122"/>
    <w:lvl w:ilvl="0" w:tplc="5588C5E2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C350B57"/>
    <w:multiLevelType w:val="hybridMultilevel"/>
    <w:tmpl w:val="91087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C7068B"/>
    <w:multiLevelType w:val="hybridMultilevel"/>
    <w:tmpl w:val="3F04DBCE"/>
    <w:lvl w:ilvl="0" w:tplc="B9325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6261D0"/>
    <w:multiLevelType w:val="hybridMultilevel"/>
    <w:tmpl w:val="875A1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546C3A"/>
    <w:multiLevelType w:val="hybridMultilevel"/>
    <w:tmpl w:val="94AE4D4C"/>
    <w:lvl w:ilvl="0" w:tplc="B9325E7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7C842F4D"/>
    <w:multiLevelType w:val="hybridMultilevel"/>
    <w:tmpl w:val="EACA09E6"/>
    <w:lvl w:ilvl="0" w:tplc="E5E2BC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66"/>
    <w:rsid w:val="00003E37"/>
    <w:rsid w:val="000043DE"/>
    <w:rsid w:val="00013BED"/>
    <w:rsid w:val="00013EF0"/>
    <w:rsid w:val="000163E0"/>
    <w:rsid w:val="00017E63"/>
    <w:rsid w:val="00023096"/>
    <w:rsid w:val="00024F29"/>
    <w:rsid w:val="000253F8"/>
    <w:rsid w:val="00030E26"/>
    <w:rsid w:val="00034E83"/>
    <w:rsid w:val="000353F9"/>
    <w:rsid w:val="0004615F"/>
    <w:rsid w:val="000471E5"/>
    <w:rsid w:val="000478BD"/>
    <w:rsid w:val="00047FF9"/>
    <w:rsid w:val="00050623"/>
    <w:rsid w:val="000516BD"/>
    <w:rsid w:val="00052C7F"/>
    <w:rsid w:val="0005439F"/>
    <w:rsid w:val="00054CB7"/>
    <w:rsid w:val="00055490"/>
    <w:rsid w:val="000563DA"/>
    <w:rsid w:val="00056A88"/>
    <w:rsid w:val="0005784B"/>
    <w:rsid w:val="000638D0"/>
    <w:rsid w:val="0006791B"/>
    <w:rsid w:val="0007256B"/>
    <w:rsid w:val="00086BEB"/>
    <w:rsid w:val="000958BF"/>
    <w:rsid w:val="000A3309"/>
    <w:rsid w:val="000A36B5"/>
    <w:rsid w:val="000A41E7"/>
    <w:rsid w:val="000B2149"/>
    <w:rsid w:val="000B4F49"/>
    <w:rsid w:val="000B70B8"/>
    <w:rsid w:val="000B7B5D"/>
    <w:rsid w:val="000C1704"/>
    <w:rsid w:val="000C2115"/>
    <w:rsid w:val="000C39F4"/>
    <w:rsid w:val="000C5CE2"/>
    <w:rsid w:val="000C7043"/>
    <w:rsid w:val="000C7192"/>
    <w:rsid w:val="000D13B0"/>
    <w:rsid w:val="000D1F43"/>
    <w:rsid w:val="000D4D11"/>
    <w:rsid w:val="000E06CA"/>
    <w:rsid w:val="000E6571"/>
    <w:rsid w:val="000E759F"/>
    <w:rsid w:val="000E7DF1"/>
    <w:rsid w:val="000F23AD"/>
    <w:rsid w:val="000F32D4"/>
    <w:rsid w:val="000F540D"/>
    <w:rsid w:val="000F7779"/>
    <w:rsid w:val="00101058"/>
    <w:rsid w:val="001011B5"/>
    <w:rsid w:val="001021C1"/>
    <w:rsid w:val="00106D5B"/>
    <w:rsid w:val="001114EC"/>
    <w:rsid w:val="001124ED"/>
    <w:rsid w:val="00125191"/>
    <w:rsid w:val="0013172B"/>
    <w:rsid w:val="001320F4"/>
    <w:rsid w:val="0014414E"/>
    <w:rsid w:val="001457DE"/>
    <w:rsid w:val="001568F8"/>
    <w:rsid w:val="00161897"/>
    <w:rsid w:val="00170449"/>
    <w:rsid w:val="00182C6C"/>
    <w:rsid w:val="001832D2"/>
    <w:rsid w:val="00185D03"/>
    <w:rsid w:val="001933AA"/>
    <w:rsid w:val="00194F4E"/>
    <w:rsid w:val="001952C5"/>
    <w:rsid w:val="001962AD"/>
    <w:rsid w:val="001B01D7"/>
    <w:rsid w:val="001B14E5"/>
    <w:rsid w:val="001B5B6F"/>
    <w:rsid w:val="001C15A6"/>
    <w:rsid w:val="001C37FA"/>
    <w:rsid w:val="001D1086"/>
    <w:rsid w:val="001D4508"/>
    <w:rsid w:val="001D4816"/>
    <w:rsid w:val="001D4CF4"/>
    <w:rsid w:val="001E0FA1"/>
    <w:rsid w:val="001E29A4"/>
    <w:rsid w:val="001E3D39"/>
    <w:rsid w:val="001F4F39"/>
    <w:rsid w:val="001F6583"/>
    <w:rsid w:val="00207E84"/>
    <w:rsid w:val="0021333F"/>
    <w:rsid w:val="0021338A"/>
    <w:rsid w:val="00221773"/>
    <w:rsid w:val="00222075"/>
    <w:rsid w:val="00222918"/>
    <w:rsid w:val="00223F99"/>
    <w:rsid w:val="00224373"/>
    <w:rsid w:val="002250FD"/>
    <w:rsid w:val="002436B2"/>
    <w:rsid w:val="002437AC"/>
    <w:rsid w:val="002444FA"/>
    <w:rsid w:val="00244AC3"/>
    <w:rsid w:val="00245857"/>
    <w:rsid w:val="002475A7"/>
    <w:rsid w:val="002512BA"/>
    <w:rsid w:val="00251AEF"/>
    <w:rsid w:val="00253F36"/>
    <w:rsid w:val="00253F69"/>
    <w:rsid w:val="002553F8"/>
    <w:rsid w:val="00257AD7"/>
    <w:rsid w:val="0026167C"/>
    <w:rsid w:val="00262B98"/>
    <w:rsid w:val="00263994"/>
    <w:rsid w:val="00270130"/>
    <w:rsid w:val="00271C17"/>
    <w:rsid w:val="002760A9"/>
    <w:rsid w:val="00282977"/>
    <w:rsid w:val="0028744E"/>
    <w:rsid w:val="00290D0E"/>
    <w:rsid w:val="00294FF7"/>
    <w:rsid w:val="002961AE"/>
    <w:rsid w:val="002A0D43"/>
    <w:rsid w:val="002A2791"/>
    <w:rsid w:val="002A4CDE"/>
    <w:rsid w:val="002A76FC"/>
    <w:rsid w:val="002B6B47"/>
    <w:rsid w:val="002C500E"/>
    <w:rsid w:val="002C607A"/>
    <w:rsid w:val="002E0193"/>
    <w:rsid w:val="002E02D1"/>
    <w:rsid w:val="002E1919"/>
    <w:rsid w:val="002E6498"/>
    <w:rsid w:val="002E6D22"/>
    <w:rsid w:val="002F18BD"/>
    <w:rsid w:val="002F3204"/>
    <w:rsid w:val="002F36B3"/>
    <w:rsid w:val="002F5DE5"/>
    <w:rsid w:val="00304C56"/>
    <w:rsid w:val="00305362"/>
    <w:rsid w:val="0030742C"/>
    <w:rsid w:val="003106DF"/>
    <w:rsid w:val="003117E0"/>
    <w:rsid w:val="00314F0B"/>
    <w:rsid w:val="00316559"/>
    <w:rsid w:val="0031687B"/>
    <w:rsid w:val="003172D8"/>
    <w:rsid w:val="00326A55"/>
    <w:rsid w:val="00327DC5"/>
    <w:rsid w:val="00333F5D"/>
    <w:rsid w:val="00340805"/>
    <w:rsid w:val="00342A66"/>
    <w:rsid w:val="00343480"/>
    <w:rsid w:val="0034413F"/>
    <w:rsid w:val="00347253"/>
    <w:rsid w:val="0035136D"/>
    <w:rsid w:val="00357A6D"/>
    <w:rsid w:val="00357B8E"/>
    <w:rsid w:val="0036132E"/>
    <w:rsid w:val="003617ED"/>
    <w:rsid w:val="00362183"/>
    <w:rsid w:val="0036353D"/>
    <w:rsid w:val="00364530"/>
    <w:rsid w:val="00364A32"/>
    <w:rsid w:val="00370D3A"/>
    <w:rsid w:val="00373AB2"/>
    <w:rsid w:val="0037560B"/>
    <w:rsid w:val="0037608B"/>
    <w:rsid w:val="003827DF"/>
    <w:rsid w:val="003872A4"/>
    <w:rsid w:val="003925C4"/>
    <w:rsid w:val="00392922"/>
    <w:rsid w:val="00394D55"/>
    <w:rsid w:val="00397C67"/>
    <w:rsid w:val="003A34FA"/>
    <w:rsid w:val="003A3E9A"/>
    <w:rsid w:val="003A5685"/>
    <w:rsid w:val="003B659A"/>
    <w:rsid w:val="003B75CB"/>
    <w:rsid w:val="003C05E0"/>
    <w:rsid w:val="003C2AA8"/>
    <w:rsid w:val="003C3270"/>
    <w:rsid w:val="003C327C"/>
    <w:rsid w:val="003C4025"/>
    <w:rsid w:val="003C46B3"/>
    <w:rsid w:val="003C4DB4"/>
    <w:rsid w:val="003C50D6"/>
    <w:rsid w:val="003D1650"/>
    <w:rsid w:val="003E1907"/>
    <w:rsid w:val="003E1DA2"/>
    <w:rsid w:val="003F143E"/>
    <w:rsid w:val="003F646E"/>
    <w:rsid w:val="00401398"/>
    <w:rsid w:val="00404FFC"/>
    <w:rsid w:val="00423C14"/>
    <w:rsid w:val="0042550D"/>
    <w:rsid w:val="00426290"/>
    <w:rsid w:val="00430495"/>
    <w:rsid w:val="00432B2A"/>
    <w:rsid w:val="00433AEA"/>
    <w:rsid w:val="00434A5E"/>
    <w:rsid w:val="00435128"/>
    <w:rsid w:val="00442C9C"/>
    <w:rsid w:val="00442D09"/>
    <w:rsid w:val="00442F95"/>
    <w:rsid w:val="00443117"/>
    <w:rsid w:val="00445DD0"/>
    <w:rsid w:val="004463E0"/>
    <w:rsid w:val="00447173"/>
    <w:rsid w:val="00465F23"/>
    <w:rsid w:val="00465FC2"/>
    <w:rsid w:val="00467104"/>
    <w:rsid w:val="00467852"/>
    <w:rsid w:val="0047036B"/>
    <w:rsid w:val="00470C44"/>
    <w:rsid w:val="00471772"/>
    <w:rsid w:val="004721C0"/>
    <w:rsid w:val="00472C62"/>
    <w:rsid w:val="00472CEB"/>
    <w:rsid w:val="00474235"/>
    <w:rsid w:val="00476006"/>
    <w:rsid w:val="0048085D"/>
    <w:rsid w:val="004813F3"/>
    <w:rsid w:val="0048248E"/>
    <w:rsid w:val="00482B67"/>
    <w:rsid w:val="00487474"/>
    <w:rsid w:val="00490125"/>
    <w:rsid w:val="004928F5"/>
    <w:rsid w:val="00493E13"/>
    <w:rsid w:val="00494C7C"/>
    <w:rsid w:val="0049549C"/>
    <w:rsid w:val="0049567B"/>
    <w:rsid w:val="00495A3E"/>
    <w:rsid w:val="004A1C5F"/>
    <w:rsid w:val="004A2AF0"/>
    <w:rsid w:val="004A3A10"/>
    <w:rsid w:val="004A3CBB"/>
    <w:rsid w:val="004A4ED6"/>
    <w:rsid w:val="004A5E4F"/>
    <w:rsid w:val="004A5EFC"/>
    <w:rsid w:val="004B1421"/>
    <w:rsid w:val="004B1ADA"/>
    <w:rsid w:val="004B6226"/>
    <w:rsid w:val="004C1169"/>
    <w:rsid w:val="004D424D"/>
    <w:rsid w:val="004D6F68"/>
    <w:rsid w:val="004E29A2"/>
    <w:rsid w:val="004E47F4"/>
    <w:rsid w:val="004F02DB"/>
    <w:rsid w:val="004F55CB"/>
    <w:rsid w:val="004F623B"/>
    <w:rsid w:val="004F68BA"/>
    <w:rsid w:val="0050051A"/>
    <w:rsid w:val="005012FB"/>
    <w:rsid w:val="00501480"/>
    <w:rsid w:val="005041DF"/>
    <w:rsid w:val="00510282"/>
    <w:rsid w:val="00514563"/>
    <w:rsid w:val="0051693A"/>
    <w:rsid w:val="00516CF8"/>
    <w:rsid w:val="00516DA8"/>
    <w:rsid w:val="00517749"/>
    <w:rsid w:val="00517FD0"/>
    <w:rsid w:val="00525C28"/>
    <w:rsid w:val="00531662"/>
    <w:rsid w:val="00531B3D"/>
    <w:rsid w:val="0053410F"/>
    <w:rsid w:val="00534796"/>
    <w:rsid w:val="00540494"/>
    <w:rsid w:val="00542B35"/>
    <w:rsid w:val="00546B32"/>
    <w:rsid w:val="00555A00"/>
    <w:rsid w:val="005571C2"/>
    <w:rsid w:val="00561AAF"/>
    <w:rsid w:val="00563BD9"/>
    <w:rsid w:val="005650B0"/>
    <w:rsid w:val="00565801"/>
    <w:rsid w:val="0057311C"/>
    <w:rsid w:val="00577A76"/>
    <w:rsid w:val="00583261"/>
    <w:rsid w:val="005875C3"/>
    <w:rsid w:val="00587E0F"/>
    <w:rsid w:val="00593651"/>
    <w:rsid w:val="005951E6"/>
    <w:rsid w:val="005A2E55"/>
    <w:rsid w:val="005A7687"/>
    <w:rsid w:val="005B0277"/>
    <w:rsid w:val="005B30ED"/>
    <w:rsid w:val="005B4496"/>
    <w:rsid w:val="005B6A96"/>
    <w:rsid w:val="005B73C2"/>
    <w:rsid w:val="005C056B"/>
    <w:rsid w:val="005D0F40"/>
    <w:rsid w:val="005D5D2C"/>
    <w:rsid w:val="005E006F"/>
    <w:rsid w:val="005E5756"/>
    <w:rsid w:val="005F175E"/>
    <w:rsid w:val="005F541D"/>
    <w:rsid w:val="00602CF7"/>
    <w:rsid w:val="00603A2E"/>
    <w:rsid w:val="00605553"/>
    <w:rsid w:val="006061AE"/>
    <w:rsid w:val="00607578"/>
    <w:rsid w:val="0061060D"/>
    <w:rsid w:val="00610679"/>
    <w:rsid w:val="0061259C"/>
    <w:rsid w:val="0062523E"/>
    <w:rsid w:val="0063025B"/>
    <w:rsid w:val="00630BF4"/>
    <w:rsid w:val="00632B86"/>
    <w:rsid w:val="00635702"/>
    <w:rsid w:val="00644A53"/>
    <w:rsid w:val="006456AE"/>
    <w:rsid w:val="0064741A"/>
    <w:rsid w:val="006476E8"/>
    <w:rsid w:val="00651EAD"/>
    <w:rsid w:val="00655190"/>
    <w:rsid w:val="00655749"/>
    <w:rsid w:val="00671517"/>
    <w:rsid w:val="006828CC"/>
    <w:rsid w:val="00684505"/>
    <w:rsid w:val="0068691A"/>
    <w:rsid w:val="00691D09"/>
    <w:rsid w:val="00692222"/>
    <w:rsid w:val="006A119B"/>
    <w:rsid w:val="006A4798"/>
    <w:rsid w:val="006A77CC"/>
    <w:rsid w:val="006B2202"/>
    <w:rsid w:val="006C5C93"/>
    <w:rsid w:val="006D1B9A"/>
    <w:rsid w:val="006D46F9"/>
    <w:rsid w:val="006D4DC7"/>
    <w:rsid w:val="006D62B4"/>
    <w:rsid w:val="006D6316"/>
    <w:rsid w:val="006D672C"/>
    <w:rsid w:val="006D702F"/>
    <w:rsid w:val="006E0192"/>
    <w:rsid w:val="006E5752"/>
    <w:rsid w:val="006E5F81"/>
    <w:rsid w:val="006E691C"/>
    <w:rsid w:val="006E7AD8"/>
    <w:rsid w:val="006F0153"/>
    <w:rsid w:val="006F0950"/>
    <w:rsid w:val="006F3CEB"/>
    <w:rsid w:val="006F482E"/>
    <w:rsid w:val="00700A0A"/>
    <w:rsid w:val="00703B14"/>
    <w:rsid w:val="00704E9E"/>
    <w:rsid w:val="007053DF"/>
    <w:rsid w:val="00707DC7"/>
    <w:rsid w:val="007106F8"/>
    <w:rsid w:val="00714270"/>
    <w:rsid w:val="00721B48"/>
    <w:rsid w:val="0072369F"/>
    <w:rsid w:val="00723E23"/>
    <w:rsid w:val="00724ADF"/>
    <w:rsid w:val="00727F5A"/>
    <w:rsid w:val="007324CE"/>
    <w:rsid w:val="00732B4B"/>
    <w:rsid w:val="007342EF"/>
    <w:rsid w:val="00734868"/>
    <w:rsid w:val="00734F0E"/>
    <w:rsid w:val="00736F0A"/>
    <w:rsid w:val="00737E2A"/>
    <w:rsid w:val="00747B67"/>
    <w:rsid w:val="00754CAB"/>
    <w:rsid w:val="00760508"/>
    <w:rsid w:val="00761D9E"/>
    <w:rsid w:val="00761ECF"/>
    <w:rsid w:val="007649C6"/>
    <w:rsid w:val="00766259"/>
    <w:rsid w:val="007700FA"/>
    <w:rsid w:val="00776187"/>
    <w:rsid w:val="007769E8"/>
    <w:rsid w:val="0078493F"/>
    <w:rsid w:val="00785680"/>
    <w:rsid w:val="007875B6"/>
    <w:rsid w:val="007910C3"/>
    <w:rsid w:val="0079163B"/>
    <w:rsid w:val="00797DCD"/>
    <w:rsid w:val="007A24BA"/>
    <w:rsid w:val="007A408B"/>
    <w:rsid w:val="007A53E3"/>
    <w:rsid w:val="007B3561"/>
    <w:rsid w:val="007B38C9"/>
    <w:rsid w:val="007C1FB8"/>
    <w:rsid w:val="007C3197"/>
    <w:rsid w:val="007C76B0"/>
    <w:rsid w:val="007C7B70"/>
    <w:rsid w:val="007D4B54"/>
    <w:rsid w:val="007D7CE3"/>
    <w:rsid w:val="007E16E3"/>
    <w:rsid w:val="007F2BBB"/>
    <w:rsid w:val="007F563F"/>
    <w:rsid w:val="007F7601"/>
    <w:rsid w:val="00801F07"/>
    <w:rsid w:val="00801FA6"/>
    <w:rsid w:val="00805B90"/>
    <w:rsid w:val="00807339"/>
    <w:rsid w:val="00813F04"/>
    <w:rsid w:val="00814BBA"/>
    <w:rsid w:val="00820F10"/>
    <w:rsid w:val="00832320"/>
    <w:rsid w:val="0083661C"/>
    <w:rsid w:val="00841776"/>
    <w:rsid w:val="00843B33"/>
    <w:rsid w:val="008440CE"/>
    <w:rsid w:val="008468AC"/>
    <w:rsid w:val="00846B66"/>
    <w:rsid w:val="00850D59"/>
    <w:rsid w:val="00851439"/>
    <w:rsid w:val="0085201D"/>
    <w:rsid w:val="00854A15"/>
    <w:rsid w:val="00854B63"/>
    <w:rsid w:val="00854CFF"/>
    <w:rsid w:val="00854DD0"/>
    <w:rsid w:val="0086038B"/>
    <w:rsid w:val="00870D57"/>
    <w:rsid w:val="00872F32"/>
    <w:rsid w:val="008730A9"/>
    <w:rsid w:val="00873569"/>
    <w:rsid w:val="008805A9"/>
    <w:rsid w:val="0088111A"/>
    <w:rsid w:val="0088351C"/>
    <w:rsid w:val="00884863"/>
    <w:rsid w:val="0089237F"/>
    <w:rsid w:val="00895554"/>
    <w:rsid w:val="008A6F05"/>
    <w:rsid w:val="008A79AD"/>
    <w:rsid w:val="008B36C0"/>
    <w:rsid w:val="008B5904"/>
    <w:rsid w:val="008B65A6"/>
    <w:rsid w:val="008B67B1"/>
    <w:rsid w:val="008B6F42"/>
    <w:rsid w:val="008B7A20"/>
    <w:rsid w:val="008C2082"/>
    <w:rsid w:val="008C5B4A"/>
    <w:rsid w:val="008D170B"/>
    <w:rsid w:val="008D1C5D"/>
    <w:rsid w:val="008D3951"/>
    <w:rsid w:val="008D4C87"/>
    <w:rsid w:val="008D5C8E"/>
    <w:rsid w:val="008D74CD"/>
    <w:rsid w:val="008E536F"/>
    <w:rsid w:val="008F0465"/>
    <w:rsid w:val="009004F1"/>
    <w:rsid w:val="0090231D"/>
    <w:rsid w:val="00914D44"/>
    <w:rsid w:val="009226E0"/>
    <w:rsid w:val="00922F40"/>
    <w:rsid w:val="00925732"/>
    <w:rsid w:val="00926E10"/>
    <w:rsid w:val="009301B0"/>
    <w:rsid w:val="00930DF3"/>
    <w:rsid w:val="00933A01"/>
    <w:rsid w:val="00933B7A"/>
    <w:rsid w:val="00935ABF"/>
    <w:rsid w:val="0093601B"/>
    <w:rsid w:val="00940BD1"/>
    <w:rsid w:val="00945A71"/>
    <w:rsid w:val="00946C50"/>
    <w:rsid w:val="009471E2"/>
    <w:rsid w:val="009534E5"/>
    <w:rsid w:val="0095511B"/>
    <w:rsid w:val="00971705"/>
    <w:rsid w:val="00972F94"/>
    <w:rsid w:val="00972FBE"/>
    <w:rsid w:val="00976B2C"/>
    <w:rsid w:val="00977136"/>
    <w:rsid w:val="00977EC9"/>
    <w:rsid w:val="009803B3"/>
    <w:rsid w:val="00985ADA"/>
    <w:rsid w:val="00985CB1"/>
    <w:rsid w:val="00986A3A"/>
    <w:rsid w:val="0099045F"/>
    <w:rsid w:val="00994F5E"/>
    <w:rsid w:val="009A2AAE"/>
    <w:rsid w:val="009A3CCC"/>
    <w:rsid w:val="009A6B47"/>
    <w:rsid w:val="009A6D59"/>
    <w:rsid w:val="009A795A"/>
    <w:rsid w:val="009B13DC"/>
    <w:rsid w:val="009B1B7F"/>
    <w:rsid w:val="009B4242"/>
    <w:rsid w:val="009B46D3"/>
    <w:rsid w:val="009B7616"/>
    <w:rsid w:val="009C0747"/>
    <w:rsid w:val="009C1EF8"/>
    <w:rsid w:val="009C2385"/>
    <w:rsid w:val="009C39F1"/>
    <w:rsid w:val="009C62C2"/>
    <w:rsid w:val="009C6890"/>
    <w:rsid w:val="009C7C28"/>
    <w:rsid w:val="009D33BF"/>
    <w:rsid w:val="009D5B5A"/>
    <w:rsid w:val="009D676F"/>
    <w:rsid w:val="009D6C87"/>
    <w:rsid w:val="009E084F"/>
    <w:rsid w:val="009E17F6"/>
    <w:rsid w:val="009F1AE0"/>
    <w:rsid w:val="009F2EC1"/>
    <w:rsid w:val="009F60DE"/>
    <w:rsid w:val="009F6B1B"/>
    <w:rsid w:val="00A003BA"/>
    <w:rsid w:val="00A0112A"/>
    <w:rsid w:val="00A038EB"/>
    <w:rsid w:val="00A04315"/>
    <w:rsid w:val="00A111AB"/>
    <w:rsid w:val="00A2280B"/>
    <w:rsid w:val="00A2293F"/>
    <w:rsid w:val="00A22A87"/>
    <w:rsid w:val="00A23EFF"/>
    <w:rsid w:val="00A240C7"/>
    <w:rsid w:val="00A25E71"/>
    <w:rsid w:val="00A304F2"/>
    <w:rsid w:val="00A30931"/>
    <w:rsid w:val="00A309C9"/>
    <w:rsid w:val="00A358FD"/>
    <w:rsid w:val="00A36A1D"/>
    <w:rsid w:val="00A40C8B"/>
    <w:rsid w:val="00A44BC5"/>
    <w:rsid w:val="00A46F58"/>
    <w:rsid w:val="00A506FE"/>
    <w:rsid w:val="00A63307"/>
    <w:rsid w:val="00A722A4"/>
    <w:rsid w:val="00A866AC"/>
    <w:rsid w:val="00A9108B"/>
    <w:rsid w:val="00A97150"/>
    <w:rsid w:val="00AA0C26"/>
    <w:rsid w:val="00AA152F"/>
    <w:rsid w:val="00AB7731"/>
    <w:rsid w:val="00AC1810"/>
    <w:rsid w:val="00AC46D1"/>
    <w:rsid w:val="00AC7910"/>
    <w:rsid w:val="00AD4186"/>
    <w:rsid w:val="00AE07C1"/>
    <w:rsid w:val="00AE2950"/>
    <w:rsid w:val="00AF2162"/>
    <w:rsid w:val="00AF346E"/>
    <w:rsid w:val="00B035A0"/>
    <w:rsid w:val="00B0364A"/>
    <w:rsid w:val="00B04D2A"/>
    <w:rsid w:val="00B10D16"/>
    <w:rsid w:val="00B15453"/>
    <w:rsid w:val="00B202E6"/>
    <w:rsid w:val="00B20BEA"/>
    <w:rsid w:val="00B2208E"/>
    <w:rsid w:val="00B22A0C"/>
    <w:rsid w:val="00B23435"/>
    <w:rsid w:val="00B276F2"/>
    <w:rsid w:val="00B31104"/>
    <w:rsid w:val="00B31AAA"/>
    <w:rsid w:val="00B33E18"/>
    <w:rsid w:val="00B37B5A"/>
    <w:rsid w:val="00B412E8"/>
    <w:rsid w:val="00B47967"/>
    <w:rsid w:val="00B514B2"/>
    <w:rsid w:val="00B522DA"/>
    <w:rsid w:val="00B5239B"/>
    <w:rsid w:val="00B5263E"/>
    <w:rsid w:val="00B549C0"/>
    <w:rsid w:val="00B62FC4"/>
    <w:rsid w:val="00B6388F"/>
    <w:rsid w:val="00B67D88"/>
    <w:rsid w:val="00B77CEE"/>
    <w:rsid w:val="00B8046C"/>
    <w:rsid w:val="00B90581"/>
    <w:rsid w:val="00B91BCD"/>
    <w:rsid w:val="00B94661"/>
    <w:rsid w:val="00B954AF"/>
    <w:rsid w:val="00BA0A3A"/>
    <w:rsid w:val="00BA0BBA"/>
    <w:rsid w:val="00BB0ADB"/>
    <w:rsid w:val="00BC2BA9"/>
    <w:rsid w:val="00BC4D86"/>
    <w:rsid w:val="00BD141A"/>
    <w:rsid w:val="00BD1AD0"/>
    <w:rsid w:val="00BD5E77"/>
    <w:rsid w:val="00BE070C"/>
    <w:rsid w:val="00BE29F5"/>
    <w:rsid w:val="00BE4711"/>
    <w:rsid w:val="00BE7D91"/>
    <w:rsid w:val="00BF0E21"/>
    <w:rsid w:val="00BF6135"/>
    <w:rsid w:val="00C01F41"/>
    <w:rsid w:val="00C02A39"/>
    <w:rsid w:val="00C036D6"/>
    <w:rsid w:val="00C063A9"/>
    <w:rsid w:val="00C10578"/>
    <w:rsid w:val="00C10E87"/>
    <w:rsid w:val="00C13937"/>
    <w:rsid w:val="00C317A1"/>
    <w:rsid w:val="00C32EEE"/>
    <w:rsid w:val="00C34354"/>
    <w:rsid w:val="00C367DF"/>
    <w:rsid w:val="00C37154"/>
    <w:rsid w:val="00C3766B"/>
    <w:rsid w:val="00C378DF"/>
    <w:rsid w:val="00C37F43"/>
    <w:rsid w:val="00C46B25"/>
    <w:rsid w:val="00C51676"/>
    <w:rsid w:val="00C552D2"/>
    <w:rsid w:val="00C57C36"/>
    <w:rsid w:val="00C57E09"/>
    <w:rsid w:val="00C612C7"/>
    <w:rsid w:val="00C65D44"/>
    <w:rsid w:val="00C67429"/>
    <w:rsid w:val="00C71205"/>
    <w:rsid w:val="00C71887"/>
    <w:rsid w:val="00C7791B"/>
    <w:rsid w:val="00C81680"/>
    <w:rsid w:val="00C82E21"/>
    <w:rsid w:val="00C85A9F"/>
    <w:rsid w:val="00C9109E"/>
    <w:rsid w:val="00C937C0"/>
    <w:rsid w:val="00C9587C"/>
    <w:rsid w:val="00CA01E3"/>
    <w:rsid w:val="00CA1C65"/>
    <w:rsid w:val="00CA342A"/>
    <w:rsid w:val="00CA6644"/>
    <w:rsid w:val="00CA73B4"/>
    <w:rsid w:val="00CB14FC"/>
    <w:rsid w:val="00CB38E9"/>
    <w:rsid w:val="00CB7494"/>
    <w:rsid w:val="00CC029B"/>
    <w:rsid w:val="00CC1D7F"/>
    <w:rsid w:val="00CC2726"/>
    <w:rsid w:val="00CC4DAA"/>
    <w:rsid w:val="00CD1CDB"/>
    <w:rsid w:val="00CD380A"/>
    <w:rsid w:val="00CE7F25"/>
    <w:rsid w:val="00CF1FCC"/>
    <w:rsid w:val="00CF391A"/>
    <w:rsid w:val="00CF4D0F"/>
    <w:rsid w:val="00D043F6"/>
    <w:rsid w:val="00D04B1F"/>
    <w:rsid w:val="00D14680"/>
    <w:rsid w:val="00D161F1"/>
    <w:rsid w:val="00D174CB"/>
    <w:rsid w:val="00D41B0B"/>
    <w:rsid w:val="00D50CB6"/>
    <w:rsid w:val="00D51F9C"/>
    <w:rsid w:val="00D52304"/>
    <w:rsid w:val="00D55147"/>
    <w:rsid w:val="00D55472"/>
    <w:rsid w:val="00D579A1"/>
    <w:rsid w:val="00D61703"/>
    <w:rsid w:val="00D6470A"/>
    <w:rsid w:val="00D64CEF"/>
    <w:rsid w:val="00D66E5A"/>
    <w:rsid w:val="00D85228"/>
    <w:rsid w:val="00D85F57"/>
    <w:rsid w:val="00D87CFA"/>
    <w:rsid w:val="00D91D86"/>
    <w:rsid w:val="00DA75B5"/>
    <w:rsid w:val="00DB0179"/>
    <w:rsid w:val="00DB0828"/>
    <w:rsid w:val="00DB1485"/>
    <w:rsid w:val="00DB3BE6"/>
    <w:rsid w:val="00DB77D8"/>
    <w:rsid w:val="00DC1173"/>
    <w:rsid w:val="00DC216A"/>
    <w:rsid w:val="00DC74FF"/>
    <w:rsid w:val="00DD7195"/>
    <w:rsid w:val="00DE3AE9"/>
    <w:rsid w:val="00DE3B7F"/>
    <w:rsid w:val="00DE4032"/>
    <w:rsid w:val="00DE4998"/>
    <w:rsid w:val="00DF4556"/>
    <w:rsid w:val="00DF5665"/>
    <w:rsid w:val="00DF69A6"/>
    <w:rsid w:val="00E01465"/>
    <w:rsid w:val="00E025FF"/>
    <w:rsid w:val="00E0394B"/>
    <w:rsid w:val="00E1767D"/>
    <w:rsid w:val="00E23F1E"/>
    <w:rsid w:val="00E25623"/>
    <w:rsid w:val="00E26F27"/>
    <w:rsid w:val="00E274D3"/>
    <w:rsid w:val="00E30193"/>
    <w:rsid w:val="00E361F1"/>
    <w:rsid w:val="00E42228"/>
    <w:rsid w:val="00E44F92"/>
    <w:rsid w:val="00E57811"/>
    <w:rsid w:val="00E6118F"/>
    <w:rsid w:val="00E613B5"/>
    <w:rsid w:val="00E61F4C"/>
    <w:rsid w:val="00E657F5"/>
    <w:rsid w:val="00E72F97"/>
    <w:rsid w:val="00E75F6B"/>
    <w:rsid w:val="00E866D5"/>
    <w:rsid w:val="00E868FC"/>
    <w:rsid w:val="00E906B2"/>
    <w:rsid w:val="00E90888"/>
    <w:rsid w:val="00E921D8"/>
    <w:rsid w:val="00E92424"/>
    <w:rsid w:val="00E94830"/>
    <w:rsid w:val="00E949D3"/>
    <w:rsid w:val="00E95D42"/>
    <w:rsid w:val="00E97912"/>
    <w:rsid w:val="00E97A17"/>
    <w:rsid w:val="00E97FCF"/>
    <w:rsid w:val="00EA17BD"/>
    <w:rsid w:val="00EB034D"/>
    <w:rsid w:val="00EC1F97"/>
    <w:rsid w:val="00EC2910"/>
    <w:rsid w:val="00EC5FFB"/>
    <w:rsid w:val="00EC6FCF"/>
    <w:rsid w:val="00ED0075"/>
    <w:rsid w:val="00ED1396"/>
    <w:rsid w:val="00ED16F9"/>
    <w:rsid w:val="00ED1A28"/>
    <w:rsid w:val="00ED214A"/>
    <w:rsid w:val="00ED2ED2"/>
    <w:rsid w:val="00ED44C3"/>
    <w:rsid w:val="00ED60EF"/>
    <w:rsid w:val="00ED6252"/>
    <w:rsid w:val="00EE03CD"/>
    <w:rsid w:val="00EF4351"/>
    <w:rsid w:val="00EF5FED"/>
    <w:rsid w:val="00EF76F7"/>
    <w:rsid w:val="00F0025D"/>
    <w:rsid w:val="00F04CC7"/>
    <w:rsid w:val="00F04FD5"/>
    <w:rsid w:val="00F059B5"/>
    <w:rsid w:val="00F0690E"/>
    <w:rsid w:val="00F211F2"/>
    <w:rsid w:val="00F2154C"/>
    <w:rsid w:val="00F221A9"/>
    <w:rsid w:val="00F25ECA"/>
    <w:rsid w:val="00F26754"/>
    <w:rsid w:val="00F27E6D"/>
    <w:rsid w:val="00F36F24"/>
    <w:rsid w:val="00F4267C"/>
    <w:rsid w:val="00F47B79"/>
    <w:rsid w:val="00F52036"/>
    <w:rsid w:val="00F523EA"/>
    <w:rsid w:val="00F53167"/>
    <w:rsid w:val="00F541A1"/>
    <w:rsid w:val="00F628E3"/>
    <w:rsid w:val="00F66C1A"/>
    <w:rsid w:val="00F7061C"/>
    <w:rsid w:val="00F81586"/>
    <w:rsid w:val="00F83DC3"/>
    <w:rsid w:val="00F866D3"/>
    <w:rsid w:val="00F872FF"/>
    <w:rsid w:val="00F928A7"/>
    <w:rsid w:val="00F92F2F"/>
    <w:rsid w:val="00F95EF3"/>
    <w:rsid w:val="00F968A3"/>
    <w:rsid w:val="00F96C4E"/>
    <w:rsid w:val="00F97A54"/>
    <w:rsid w:val="00FA35AF"/>
    <w:rsid w:val="00FA6925"/>
    <w:rsid w:val="00FB5751"/>
    <w:rsid w:val="00FB6518"/>
    <w:rsid w:val="00FC5B91"/>
    <w:rsid w:val="00FC7E9B"/>
    <w:rsid w:val="00FD329A"/>
    <w:rsid w:val="00FD37BC"/>
    <w:rsid w:val="00FD7744"/>
    <w:rsid w:val="00FE3CE0"/>
    <w:rsid w:val="00FF190D"/>
    <w:rsid w:val="00FF36FF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5F54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5F541D"/>
    <w:rPr>
      <w:i/>
      <w:i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61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18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f.reb.mosreg.ru/application/?format=default&amp;form.name=DFD_SelectionDrill&amp;initParams=%7B%22storeUuid%22%3A%22f874b25b-abc1-471a-962c-a39e97b7fd9d%22%2C%22rowId%22%3A14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850C-9E7D-4E13-97C2-26D0D07A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7</Pages>
  <Words>2425</Words>
  <Characters>16516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105</cp:revision>
  <cp:lastPrinted>2019-07-30T15:50:00Z</cp:lastPrinted>
  <dcterms:created xsi:type="dcterms:W3CDTF">2018-10-17T08:27:00Z</dcterms:created>
  <dcterms:modified xsi:type="dcterms:W3CDTF">2019-08-16T13:19:00Z</dcterms:modified>
</cp:coreProperties>
</file>